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C4E7" w14:textId="76F95165" w:rsidR="00AC16C2" w:rsidRPr="000816B2" w:rsidRDefault="00A42663" w:rsidP="000816B2">
      <w:pPr>
        <w:rPr>
          <w:b/>
          <w:bCs/>
          <w:sz w:val="28"/>
          <w:szCs w:val="28"/>
        </w:rPr>
      </w:pPr>
      <w:r w:rsidRPr="00354086">
        <w:rPr>
          <w:rFonts w:ascii="Verdana" w:eastAsia="Times New Roman" w:hAnsi="Verdana"/>
          <w:lang w:eastAsia="en-GB"/>
        </w:rPr>
        <w:t xml:space="preserve">         </w:t>
      </w:r>
      <w:r w:rsidR="00AC16C2">
        <w:tab/>
      </w:r>
      <w:r w:rsidR="00AC16C2">
        <w:tab/>
      </w:r>
    </w:p>
    <w:p w14:paraId="05D380FA" w14:textId="25804DB9" w:rsidR="00AC16C2" w:rsidRDefault="00AC16C2" w:rsidP="00AC16C2">
      <w:r>
        <w:rPr>
          <w:noProof/>
          <w:lang w:eastAsia="en-GB"/>
        </w:rPr>
        <w:drawing>
          <wp:inline distT="0" distB="0" distL="0" distR="0" wp14:anchorId="38393408" wp14:editId="286F851B">
            <wp:extent cx="1076325" cy="495300"/>
            <wp:effectExtent l="0" t="0" r="9525"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495300"/>
                    </a:xfrm>
                    <a:prstGeom prst="rect">
                      <a:avLst/>
                    </a:prstGeom>
                    <a:noFill/>
                    <a:ln>
                      <a:noFill/>
                    </a:ln>
                  </pic:spPr>
                </pic:pic>
              </a:graphicData>
            </a:graphic>
          </wp:inline>
        </w:drawing>
      </w:r>
      <w:r>
        <w:t xml:space="preserve">                 </w:t>
      </w:r>
      <w:r>
        <w:rPr>
          <w:noProof/>
          <w:lang w:val="en-US"/>
        </w:rPr>
        <w:tab/>
      </w:r>
      <w:r>
        <w:rPr>
          <w:noProof/>
          <w:lang w:val="en-US"/>
        </w:rPr>
        <w:tab/>
      </w:r>
      <w:r>
        <w:rPr>
          <w:noProof/>
          <w:lang w:eastAsia="en-GB"/>
        </w:rPr>
        <w:drawing>
          <wp:inline distT="0" distB="0" distL="0" distR="0" wp14:anchorId="2D576F3B" wp14:editId="74FD5BF6">
            <wp:extent cx="1333500" cy="1152525"/>
            <wp:effectExtent l="0" t="0" r="0" b="9525"/>
            <wp:docPr id="20" name="Picture 20"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r>
        <w:rPr>
          <w:noProof/>
          <w:lang w:val="en-US"/>
        </w:rPr>
        <w:tab/>
      </w:r>
      <w:r>
        <w:t xml:space="preserve">  </w:t>
      </w:r>
      <w:r w:rsidR="00CF5BEB">
        <w:tab/>
      </w:r>
      <w:r w:rsidR="00CF5BEB">
        <w:tab/>
      </w:r>
      <w:r>
        <w:t xml:space="preserve"> </w:t>
      </w:r>
      <w:r w:rsidR="00965CE0">
        <w:rPr>
          <w:noProof/>
        </w:rPr>
        <w:drawing>
          <wp:inline distT="0" distB="0" distL="0" distR="0" wp14:anchorId="198878C1" wp14:editId="21D81228">
            <wp:extent cx="1092200" cy="721995"/>
            <wp:effectExtent l="0" t="0" r="0" b="0"/>
            <wp:docPr id="10" name="Picture 10"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0109" cy="766886"/>
                    </a:xfrm>
                    <a:prstGeom prst="rect">
                      <a:avLst/>
                    </a:prstGeom>
                    <a:noFill/>
                    <a:ln>
                      <a:noFill/>
                    </a:ln>
                  </pic:spPr>
                </pic:pic>
              </a:graphicData>
            </a:graphic>
          </wp:inline>
        </w:drawing>
      </w:r>
      <w:r>
        <w:t xml:space="preserve"> </w:t>
      </w:r>
    </w:p>
    <w:p w14:paraId="1E07ACFF" w14:textId="77777777" w:rsidR="00AC16C2" w:rsidRDefault="00AC16C2" w:rsidP="00AC16C2"/>
    <w:p w14:paraId="63FB9F29" w14:textId="0726FA84" w:rsidR="00A42663" w:rsidRDefault="00AC16C2" w:rsidP="00A42663">
      <w:pPr>
        <w:rPr>
          <w:sz w:val="24"/>
          <w:szCs w:val="24"/>
        </w:rPr>
      </w:pPr>
      <w:r>
        <w:rPr>
          <w:noProof/>
          <w:lang w:eastAsia="en-GB"/>
        </w:rPr>
        <w:drawing>
          <wp:inline distT="0" distB="0" distL="0" distR="0" wp14:anchorId="68C6CC3A" wp14:editId="3DDEC1C4">
            <wp:extent cx="2165350" cy="920750"/>
            <wp:effectExtent l="0" t="0" r="635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920750"/>
                    </a:xfrm>
                    <a:prstGeom prst="rect">
                      <a:avLst/>
                    </a:prstGeom>
                    <a:noFill/>
                    <a:ln>
                      <a:noFill/>
                    </a:ln>
                  </pic:spPr>
                </pic:pic>
              </a:graphicData>
            </a:graphic>
          </wp:inline>
        </w:drawing>
      </w:r>
      <w:r w:rsidR="00730D23">
        <w:rPr>
          <w:sz w:val="24"/>
          <w:szCs w:val="24"/>
        </w:rPr>
        <w:tab/>
      </w:r>
      <w:r>
        <w:rPr>
          <w:sz w:val="24"/>
          <w:szCs w:val="24"/>
        </w:rPr>
        <w:tab/>
      </w:r>
      <w:r w:rsidR="00730D23">
        <w:rPr>
          <w:noProof/>
        </w:rPr>
        <w:drawing>
          <wp:inline distT="0" distB="0" distL="0" distR="0" wp14:anchorId="0BBE815D" wp14:editId="72D24EDE">
            <wp:extent cx="2101850" cy="810895"/>
            <wp:effectExtent l="0" t="0" r="0" b="0"/>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2453" cy="811128"/>
                    </a:xfrm>
                    <a:prstGeom prst="rect">
                      <a:avLst/>
                    </a:prstGeom>
                    <a:noFill/>
                    <a:ln>
                      <a:noFill/>
                    </a:ln>
                  </pic:spPr>
                </pic:pic>
              </a:graphicData>
            </a:graphic>
          </wp:inline>
        </w:drawing>
      </w:r>
      <w:r>
        <w:rPr>
          <w:sz w:val="24"/>
          <w:szCs w:val="24"/>
        </w:rPr>
        <w:tab/>
      </w:r>
    </w:p>
    <w:p w14:paraId="1F3D0BAD" w14:textId="77777777" w:rsidR="006B470A" w:rsidRPr="000816B2" w:rsidRDefault="006B470A" w:rsidP="00A42663">
      <w:pPr>
        <w:rPr>
          <w:sz w:val="24"/>
          <w:szCs w:val="24"/>
        </w:rPr>
      </w:pPr>
    </w:p>
    <w:p w14:paraId="00B1A78B" w14:textId="77777777" w:rsidR="006B470A" w:rsidRPr="00735C84" w:rsidRDefault="006B470A" w:rsidP="00A42663">
      <w:pPr>
        <w:pStyle w:val="Body"/>
        <w:pBdr>
          <w:top w:val="single" w:sz="4" w:space="1" w:color="auto"/>
        </w:pBdr>
        <w:jc w:val="both"/>
        <w:rPr>
          <w:rFonts w:hAnsi="Arial" w:cs="Arial"/>
        </w:rPr>
      </w:pPr>
    </w:p>
    <w:p w14:paraId="2B149FAF" w14:textId="65791124"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 xml:space="preserve">Rt Hon </w:t>
      </w:r>
      <w:r w:rsidR="000C1077">
        <w:rPr>
          <w:rFonts w:ascii="Calibri" w:hAnsi="Calibri" w:cs="Calibri"/>
          <w:lang w:val="en-US"/>
        </w:rPr>
        <w:t>Kit Malthouse</w:t>
      </w:r>
      <w:r w:rsidRPr="00405073">
        <w:rPr>
          <w:rFonts w:ascii="Calibri" w:hAnsi="Calibri" w:cs="Calibri"/>
          <w:lang w:val="en-US"/>
        </w:rPr>
        <w:t xml:space="preserve"> MP</w:t>
      </w:r>
    </w:p>
    <w:p w14:paraId="513EBC6A"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Secretary of State for Education</w:t>
      </w:r>
    </w:p>
    <w:p w14:paraId="6ECEFF0E"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Sanctuary Buildings</w:t>
      </w:r>
    </w:p>
    <w:p w14:paraId="161BA00B"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Great Smith Street</w:t>
      </w:r>
    </w:p>
    <w:p w14:paraId="3CD78576" w14:textId="36BC2FFB"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London SW1P 3BT</w:t>
      </w:r>
      <w:r w:rsidRPr="00405073">
        <w:rPr>
          <w:rFonts w:ascii="Calibri" w:hAnsi="Calibri" w:cs="Calibri"/>
          <w:lang w:val="en-US"/>
        </w:rPr>
        <w:tab/>
      </w:r>
      <w:r w:rsidRPr="00405073">
        <w:rPr>
          <w:rFonts w:ascii="Calibri" w:hAnsi="Calibri" w:cs="Calibri"/>
          <w:lang w:val="en-US"/>
        </w:rPr>
        <w:tab/>
      </w:r>
      <w:r w:rsidRPr="00405073">
        <w:rPr>
          <w:rFonts w:ascii="Calibri" w:hAnsi="Calibri" w:cs="Calibri"/>
          <w:lang w:val="en-US"/>
        </w:rPr>
        <w:tab/>
      </w:r>
      <w:r w:rsidRPr="00405073">
        <w:rPr>
          <w:rFonts w:ascii="Calibri" w:hAnsi="Calibri" w:cs="Calibri"/>
          <w:lang w:val="en-US"/>
        </w:rPr>
        <w:tab/>
      </w:r>
      <w:r w:rsidRPr="00405073">
        <w:rPr>
          <w:rFonts w:ascii="Calibri" w:hAnsi="Calibri" w:cs="Calibri"/>
          <w:lang w:val="en-US"/>
        </w:rPr>
        <w:tab/>
      </w:r>
      <w:r w:rsidRPr="00405073">
        <w:rPr>
          <w:rFonts w:ascii="Calibri" w:hAnsi="Calibri" w:cs="Calibri"/>
          <w:lang w:val="en-US"/>
        </w:rPr>
        <w:tab/>
      </w:r>
      <w:r w:rsidRPr="00405073">
        <w:rPr>
          <w:rFonts w:ascii="Calibri" w:hAnsi="Calibri" w:cs="Calibri"/>
          <w:lang w:val="en-US"/>
        </w:rPr>
        <w:tab/>
        <w:t xml:space="preserve">     </w:t>
      </w:r>
      <w:r w:rsidR="00D31C4A">
        <w:rPr>
          <w:rFonts w:ascii="Calibri" w:hAnsi="Calibri" w:cs="Calibri"/>
          <w:lang w:val="en-US"/>
        </w:rPr>
        <w:t>2</w:t>
      </w:r>
      <w:r w:rsidR="002C4E32">
        <w:rPr>
          <w:rFonts w:ascii="Calibri" w:hAnsi="Calibri" w:cs="Calibri"/>
          <w:lang w:val="en-US"/>
        </w:rPr>
        <w:t>2</w:t>
      </w:r>
      <w:r w:rsidRPr="00405073">
        <w:rPr>
          <w:rFonts w:ascii="Calibri" w:hAnsi="Calibri" w:cs="Calibri"/>
          <w:lang w:val="en-US"/>
        </w:rPr>
        <w:t xml:space="preserve"> September 202</w:t>
      </w:r>
      <w:r w:rsidR="00577808" w:rsidRPr="00405073">
        <w:rPr>
          <w:rFonts w:ascii="Calibri" w:hAnsi="Calibri" w:cs="Calibri"/>
          <w:lang w:val="en-US"/>
        </w:rPr>
        <w:t>2</w:t>
      </w:r>
    </w:p>
    <w:p w14:paraId="3327D3F0"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p>
    <w:p w14:paraId="19FA7063"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r w:rsidRPr="00405073">
        <w:rPr>
          <w:rFonts w:ascii="Calibri" w:hAnsi="Calibri" w:cs="Calibri"/>
          <w:lang w:val="en-US"/>
        </w:rPr>
        <w:t>Dear Secretary of State</w:t>
      </w:r>
    </w:p>
    <w:p w14:paraId="37B64368" w14:textId="77777777" w:rsidR="00A42663" w:rsidRPr="00405073" w:rsidRDefault="00A42663" w:rsidP="00A42663">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lang w:val="en-US"/>
        </w:rPr>
      </w:pPr>
    </w:p>
    <w:p w14:paraId="48B9ADB4" w14:textId="60F91D31" w:rsidR="00644425" w:rsidRDefault="00A42663" w:rsidP="0064442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lang w:val="en-US"/>
        </w:rPr>
      </w:pPr>
      <w:r w:rsidRPr="00405073">
        <w:rPr>
          <w:rFonts w:ascii="Calibri" w:hAnsi="Calibri" w:cs="Calibri"/>
          <w:b/>
          <w:lang w:val="en-US"/>
        </w:rPr>
        <w:t>School Teachers’ Pay: STRB’s 3</w:t>
      </w:r>
      <w:r w:rsidR="00577808" w:rsidRPr="00405073">
        <w:rPr>
          <w:rFonts w:ascii="Calibri" w:hAnsi="Calibri" w:cs="Calibri"/>
          <w:b/>
          <w:lang w:val="en-US"/>
        </w:rPr>
        <w:t>2nd</w:t>
      </w:r>
      <w:r w:rsidRPr="00405073">
        <w:rPr>
          <w:rFonts w:ascii="Calibri" w:hAnsi="Calibri" w:cs="Calibri"/>
          <w:b/>
          <w:lang w:val="en-US"/>
        </w:rPr>
        <w:t xml:space="preserve"> Report and Government Response</w:t>
      </w:r>
    </w:p>
    <w:p w14:paraId="7D985A12" w14:textId="1B692532" w:rsidR="008D28A2" w:rsidRPr="00644425" w:rsidRDefault="008D28A2" w:rsidP="0064442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lang w:val="en-US"/>
        </w:rPr>
      </w:pPr>
    </w:p>
    <w:p w14:paraId="6D256EEC" w14:textId="7E72E240" w:rsidR="00683489" w:rsidRPr="008C4B94" w:rsidRDefault="00683489" w:rsidP="008C4B94">
      <w:pPr>
        <w:spacing w:after="0"/>
        <w:rPr>
          <w:sz w:val="24"/>
          <w:szCs w:val="24"/>
        </w:rPr>
      </w:pPr>
      <w:r w:rsidRPr="008C4B94">
        <w:rPr>
          <w:sz w:val="24"/>
          <w:szCs w:val="24"/>
        </w:rPr>
        <w:t>This joint union response to the consultation on the Government’s response to the 32</w:t>
      </w:r>
      <w:r w:rsidRPr="008C4B94">
        <w:rPr>
          <w:sz w:val="24"/>
          <w:szCs w:val="24"/>
          <w:vertAlign w:val="superscript"/>
        </w:rPr>
        <w:t>nd</w:t>
      </w:r>
      <w:r w:rsidRPr="008C4B94">
        <w:rPr>
          <w:sz w:val="24"/>
          <w:szCs w:val="24"/>
        </w:rPr>
        <w:t xml:space="preserve"> STRB Report demonstrates the continuing consensus </w:t>
      </w:r>
      <w:r w:rsidR="00674409" w:rsidRPr="008C4B94">
        <w:rPr>
          <w:sz w:val="24"/>
          <w:szCs w:val="24"/>
        </w:rPr>
        <w:t>in the profession on the key issues facing teachers and school leaders.</w:t>
      </w:r>
      <w:r w:rsidR="008C4B94">
        <w:rPr>
          <w:sz w:val="24"/>
          <w:szCs w:val="24"/>
        </w:rPr>
        <w:t xml:space="preserve">  </w:t>
      </w:r>
    </w:p>
    <w:p w14:paraId="5B84A8C7" w14:textId="77777777" w:rsidR="00DB608F" w:rsidRDefault="00DB608F" w:rsidP="008C4B94">
      <w:pPr>
        <w:spacing w:after="0"/>
        <w:rPr>
          <w:sz w:val="24"/>
          <w:szCs w:val="24"/>
        </w:rPr>
      </w:pPr>
    </w:p>
    <w:p w14:paraId="0CE821FA" w14:textId="3AC036DC" w:rsidR="0083513C" w:rsidRDefault="009E6B02" w:rsidP="008C4B94">
      <w:pPr>
        <w:spacing w:after="0"/>
        <w:rPr>
          <w:sz w:val="24"/>
          <w:szCs w:val="24"/>
        </w:rPr>
      </w:pPr>
      <w:r>
        <w:rPr>
          <w:sz w:val="24"/>
          <w:szCs w:val="24"/>
        </w:rPr>
        <w:t>T</w:t>
      </w:r>
      <w:r w:rsidR="3902D613" w:rsidRPr="008C4B94">
        <w:rPr>
          <w:sz w:val="24"/>
          <w:szCs w:val="24"/>
        </w:rPr>
        <w:t>he STRB’s recommendations on teacher and school leader pay</w:t>
      </w:r>
      <w:r w:rsidR="00077760" w:rsidRPr="008C4B94">
        <w:rPr>
          <w:sz w:val="24"/>
          <w:szCs w:val="24"/>
        </w:rPr>
        <w:t xml:space="preserve"> from 1 September 2022</w:t>
      </w:r>
      <w:r w:rsidR="00362BBB">
        <w:rPr>
          <w:sz w:val="24"/>
          <w:szCs w:val="24"/>
        </w:rPr>
        <w:t xml:space="preserve"> are insufficient to address the crisis within the teaching profession.</w:t>
      </w:r>
      <w:r w:rsidR="3902D613" w:rsidRPr="008C4B94">
        <w:rPr>
          <w:sz w:val="24"/>
          <w:szCs w:val="24"/>
        </w:rPr>
        <w:t xml:space="preserve"> </w:t>
      </w:r>
      <w:r w:rsidR="00362BBB">
        <w:rPr>
          <w:sz w:val="24"/>
          <w:szCs w:val="24"/>
        </w:rPr>
        <w:t xml:space="preserve"> </w:t>
      </w:r>
      <w:r w:rsidR="00926CD2">
        <w:rPr>
          <w:sz w:val="24"/>
          <w:szCs w:val="24"/>
        </w:rPr>
        <w:t>Moreover,</w:t>
      </w:r>
      <w:r w:rsidR="3902D613" w:rsidRPr="008C4B94">
        <w:rPr>
          <w:sz w:val="24"/>
          <w:szCs w:val="24"/>
        </w:rPr>
        <w:t xml:space="preserve"> the Government’s proposed </w:t>
      </w:r>
      <w:r w:rsidR="005D5E65" w:rsidRPr="008C4B94">
        <w:rPr>
          <w:sz w:val="24"/>
          <w:szCs w:val="24"/>
        </w:rPr>
        <w:t>response</w:t>
      </w:r>
      <w:r w:rsidR="00077760" w:rsidRPr="008C4B94">
        <w:rPr>
          <w:sz w:val="24"/>
          <w:szCs w:val="24"/>
        </w:rPr>
        <w:t xml:space="preserve"> to t</w:t>
      </w:r>
      <w:r w:rsidR="00674409" w:rsidRPr="008C4B94">
        <w:rPr>
          <w:sz w:val="24"/>
          <w:szCs w:val="24"/>
        </w:rPr>
        <w:t>hose</w:t>
      </w:r>
      <w:r w:rsidR="00077760" w:rsidRPr="008C4B94">
        <w:rPr>
          <w:sz w:val="24"/>
          <w:szCs w:val="24"/>
        </w:rPr>
        <w:t xml:space="preserve"> recommendations</w:t>
      </w:r>
      <w:r w:rsidR="3902D613" w:rsidRPr="008C4B94">
        <w:rPr>
          <w:sz w:val="24"/>
          <w:szCs w:val="24"/>
        </w:rPr>
        <w:t xml:space="preserve"> </w:t>
      </w:r>
      <w:r w:rsidR="00362BBB">
        <w:rPr>
          <w:sz w:val="24"/>
          <w:szCs w:val="24"/>
        </w:rPr>
        <w:t>is</w:t>
      </w:r>
      <w:r w:rsidR="3902D613" w:rsidRPr="008C4B94">
        <w:rPr>
          <w:sz w:val="24"/>
          <w:szCs w:val="24"/>
        </w:rPr>
        <w:t xml:space="preserve"> </w:t>
      </w:r>
      <w:r w:rsidR="00362BBB">
        <w:rPr>
          <w:sz w:val="24"/>
          <w:szCs w:val="24"/>
        </w:rPr>
        <w:t>completely unacceptable</w:t>
      </w:r>
      <w:r w:rsidR="3902D613" w:rsidRPr="008C4B94">
        <w:rPr>
          <w:sz w:val="24"/>
          <w:szCs w:val="24"/>
        </w:rPr>
        <w:t xml:space="preserve"> </w:t>
      </w:r>
      <w:r w:rsidR="005D5E65" w:rsidRPr="008C4B94">
        <w:rPr>
          <w:sz w:val="24"/>
          <w:szCs w:val="24"/>
        </w:rPr>
        <w:t xml:space="preserve">and will result in further damage to </w:t>
      </w:r>
      <w:r w:rsidR="00362BBB">
        <w:rPr>
          <w:sz w:val="24"/>
          <w:szCs w:val="24"/>
        </w:rPr>
        <w:t>the profession</w:t>
      </w:r>
      <w:r w:rsidR="3902D613" w:rsidRPr="008C4B94">
        <w:rPr>
          <w:sz w:val="24"/>
          <w:szCs w:val="24"/>
        </w:rPr>
        <w:t>.</w:t>
      </w:r>
      <w:r w:rsidR="002534A6" w:rsidRPr="008C4B94">
        <w:rPr>
          <w:sz w:val="24"/>
          <w:szCs w:val="24"/>
        </w:rPr>
        <w:t xml:space="preserve">  We note below examples of where the STRB rightly identifies</w:t>
      </w:r>
      <w:r w:rsidR="00A62CEA" w:rsidRPr="008C4B94">
        <w:rPr>
          <w:sz w:val="24"/>
          <w:szCs w:val="24"/>
        </w:rPr>
        <w:t xml:space="preserve"> </w:t>
      </w:r>
      <w:r w:rsidR="002534A6" w:rsidRPr="008C4B94">
        <w:rPr>
          <w:sz w:val="24"/>
          <w:szCs w:val="24"/>
        </w:rPr>
        <w:t>serious problem</w:t>
      </w:r>
      <w:r w:rsidR="00A62CEA" w:rsidRPr="008C4B94">
        <w:rPr>
          <w:sz w:val="24"/>
          <w:szCs w:val="24"/>
        </w:rPr>
        <w:t>s</w:t>
      </w:r>
      <w:r w:rsidR="002534A6" w:rsidRPr="008C4B94">
        <w:rPr>
          <w:sz w:val="24"/>
          <w:szCs w:val="24"/>
        </w:rPr>
        <w:t xml:space="preserve"> but d</w:t>
      </w:r>
      <w:r w:rsidR="00A62CEA" w:rsidRPr="008C4B94">
        <w:rPr>
          <w:sz w:val="24"/>
          <w:szCs w:val="24"/>
        </w:rPr>
        <w:t>oes</w:t>
      </w:r>
      <w:r w:rsidR="002534A6" w:rsidRPr="008C4B94">
        <w:rPr>
          <w:sz w:val="24"/>
          <w:szCs w:val="24"/>
        </w:rPr>
        <w:t xml:space="preserve"> not recommend </w:t>
      </w:r>
      <w:r w:rsidR="00A62CEA" w:rsidRPr="008C4B94">
        <w:rPr>
          <w:sz w:val="24"/>
          <w:szCs w:val="24"/>
        </w:rPr>
        <w:t xml:space="preserve">the </w:t>
      </w:r>
      <w:r w:rsidR="0027459D" w:rsidRPr="008C4B94">
        <w:rPr>
          <w:sz w:val="24"/>
          <w:szCs w:val="24"/>
        </w:rPr>
        <w:t xml:space="preserve">significant </w:t>
      </w:r>
      <w:r w:rsidR="00A62CEA" w:rsidRPr="008C4B94">
        <w:rPr>
          <w:sz w:val="24"/>
          <w:szCs w:val="24"/>
        </w:rPr>
        <w:t xml:space="preserve">improvements in pay and conditions </w:t>
      </w:r>
      <w:r w:rsidR="0027459D" w:rsidRPr="008C4B94">
        <w:rPr>
          <w:sz w:val="24"/>
          <w:szCs w:val="24"/>
        </w:rPr>
        <w:t xml:space="preserve">that are </w:t>
      </w:r>
      <w:r w:rsidR="00A62CEA" w:rsidRPr="008C4B94">
        <w:rPr>
          <w:sz w:val="24"/>
          <w:szCs w:val="24"/>
        </w:rPr>
        <w:t>needed to effectively address those problems.</w:t>
      </w:r>
    </w:p>
    <w:p w14:paraId="2085D235" w14:textId="48DE117F" w:rsidR="00A27329" w:rsidRDefault="00A27329" w:rsidP="008C4B94">
      <w:pPr>
        <w:spacing w:after="0"/>
        <w:rPr>
          <w:sz w:val="24"/>
          <w:szCs w:val="24"/>
        </w:rPr>
      </w:pPr>
    </w:p>
    <w:p w14:paraId="0A52119A" w14:textId="65C35CF6" w:rsidR="00A27329" w:rsidRPr="00FA5951" w:rsidRDefault="00A27329" w:rsidP="008C4B94">
      <w:pPr>
        <w:spacing w:after="0"/>
        <w:rPr>
          <w:sz w:val="24"/>
          <w:szCs w:val="24"/>
        </w:rPr>
      </w:pPr>
      <w:r>
        <w:rPr>
          <w:sz w:val="24"/>
          <w:szCs w:val="24"/>
        </w:rPr>
        <w:t xml:space="preserve">The STRB Report was once again published </w:t>
      </w:r>
      <w:r w:rsidR="0025778C">
        <w:rPr>
          <w:sz w:val="24"/>
          <w:szCs w:val="24"/>
        </w:rPr>
        <w:t xml:space="preserve">by the Government </w:t>
      </w:r>
      <w:r w:rsidR="004260F8">
        <w:rPr>
          <w:sz w:val="24"/>
          <w:szCs w:val="24"/>
        </w:rPr>
        <w:t>at the end of the summer term, despite the consistent representations we have made on the problems this causes</w:t>
      </w:r>
      <w:r w:rsidR="009E6B02">
        <w:rPr>
          <w:sz w:val="24"/>
          <w:szCs w:val="24"/>
        </w:rPr>
        <w:t xml:space="preserve"> for planning and consultation at the school level.</w:t>
      </w:r>
      <w:r w:rsidR="008505CF">
        <w:rPr>
          <w:sz w:val="24"/>
          <w:szCs w:val="24"/>
        </w:rPr>
        <w:t xml:space="preserve">  </w:t>
      </w:r>
      <w:r w:rsidR="008505CF" w:rsidRPr="00FA5951">
        <w:rPr>
          <w:sz w:val="24"/>
          <w:szCs w:val="24"/>
        </w:rPr>
        <w:t xml:space="preserve">This is totally unacceptable and action must be taken to ensure that this </w:t>
      </w:r>
      <w:r w:rsidR="00926CD2" w:rsidRPr="00FA5951">
        <w:rPr>
          <w:sz w:val="24"/>
          <w:szCs w:val="24"/>
        </w:rPr>
        <w:t xml:space="preserve">practice </w:t>
      </w:r>
      <w:r w:rsidR="008505CF" w:rsidRPr="00FA5951">
        <w:rPr>
          <w:sz w:val="24"/>
          <w:szCs w:val="24"/>
        </w:rPr>
        <w:t xml:space="preserve">does not </w:t>
      </w:r>
      <w:r w:rsidR="00926CD2" w:rsidRPr="00FA5951">
        <w:rPr>
          <w:sz w:val="24"/>
          <w:szCs w:val="24"/>
        </w:rPr>
        <w:t>continue.</w:t>
      </w:r>
    </w:p>
    <w:p w14:paraId="60ACBE10" w14:textId="77777777" w:rsidR="0083513C" w:rsidRDefault="0083513C" w:rsidP="0083513C">
      <w:pPr>
        <w:pStyle w:val="ListParagraph"/>
        <w:spacing w:after="0"/>
        <w:rPr>
          <w:sz w:val="24"/>
          <w:szCs w:val="24"/>
        </w:rPr>
      </w:pPr>
    </w:p>
    <w:p w14:paraId="33F3161E" w14:textId="1963E8E1" w:rsidR="00180C47" w:rsidRDefault="006B470A" w:rsidP="00BB672C">
      <w:pPr>
        <w:spacing w:after="0"/>
        <w:rPr>
          <w:sz w:val="24"/>
          <w:szCs w:val="24"/>
          <w:u w:val="single"/>
        </w:rPr>
      </w:pPr>
      <w:r>
        <w:rPr>
          <w:sz w:val="24"/>
          <w:szCs w:val="24"/>
          <w:u w:val="single"/>
        </w:rPr>
        <w:br w:type="page"/>
      </w:r>
      <w:r w:rsidR="00180C47">
        <w:rPr>
          <w:sz w:val="24"/>
          <w:szCs w:val="24"/>
          <w:u w:val="single"/>
        </w:rPr>
        <w:lastRenderedPageBreak/>
        <w:t>Pay Cuts</w:t>
      </w:r>
    </w:p>
    <w:p w14:paraId="73A0F04C" w14:textId="07401427" w:rsidR="00DF6858" w:rsidRPr="00FA5951" w:rsidRDefault="005E4CFC" w:rsidP="008C4B94">
      <w:pPr>
        <w:spacing w:after="0"/>
        <w:rPr>
          <w:sz w:val="24"/>
          <w:szCs w:val="24"/>
        </w:rPr>
      </w:pPr>
      <w:r w:rsidRPr="008C4B94">
        <w:rPr>
          <w:sz w:val="24"/>
          <w:szCs w:val="24"/>
        </w:rPr>
        <w:t xml:space="preserve">The </w:t>
      </w:r>
      <w:r w:rsidR="005D5730">
        <w:rPr>
          <w:sz w:val="24"/>
          <w:szCs w:val="24"/>
        </w:rPr>
        <w:t>real terms pay cuts inflicted on teachers and school leaders since 2010 ha</w:t>
      </w:r>
      <w:r w:rsidR="00983591">
        <w:rPr>
          <w:sz w:val="24"/>
          <w:szCs w:val="24"/>
        </w:rPr>
        <w:t>d</w:t>
      </w:r>
      <w:r w:rsidR="005D5730">
        <w:rPr>
          <w:sz w:val="24"/>
          <w:szCs w:val="24"/>
        </w:rPr>
        <w:t xml:space="preserve"> already</w:t>
      </w:r>
      <w:r w:rsidR="00983591">
        <w:rPr>
          <w:sz w:val="24"/>
          <w:szCs w:val="24"/>
        </w:rPr>
        <w:t>, before this year’s spike in inflation,</w:t>
      </w:r>
      <w:r w:rsidR="005D5730">
        <w:rPr>
          <w:sz w:val="24"/>
          <w:szCs w:val="24"/>
        </w:rPr>
        <w:t xml:space="preserve"> resulted in </w:t>
      </w:r>
      <w:r w:rsidR="00043584">
        <w:rPr>
          <w:sz w:val="24"/>
          <w:szCs w:val="24"/>
        </w:rPr>
        <w:t>real terms pay</w:t>
      </w:r>
      <w:r w:rsidR="005D5730">
        <w:rPr>
          <w:sz w:val="24"/>
          <w:szCs w:val="24"/>
        </w:rPr>
        <w:t xml:space="preserve"> loss</w:t>
      </w:r>
      <w:r w:rsidR="00043584">
        <w:rPr>
          <w:sz w:val="24"/>
          <w:szCs w:val="24"/>
        </w:rPr>
        <w:t>es</w:t>
      </w:r>
      <w:r w:rsidR="005D5730">
        <w:rPr>
          <w:sz w:val="24"/>
          <w:szCs w:val="24"/>
        </w:rPr>
        <w:t xml:space="preserve"> of around a fifth </w:t>
      </w:r>
      <w:r w:rsidR="00ED1FB7">
        <w:rPr>
          <w:sz w:val="24"/>
          <w:szCs w:val="24"/>
        </w:rPr>
        <w:t>compared to pay levels had they matched RPI inflation.</w:t>
      </w:r>
      <w:r w:rsidR="006B470A">
        <w:rPr>
          <w:sz w:val="24"/>
          <w:szCs w:val="24"/>
        </w:rPr>
        <w:t xml:space="preserve">  </w:t>
      </w:r>
      <w:r w:rsidR="008550A6">
        <w:rPr>
          <w:sz w:val="24"/>
          <w:szCs w:val="24"/>
        </w:rPr>
        <w:t>Instead of recommending that the</w:t>
      </w:r>
      <w:r w:rsidR="003F26EC">
        <w:rPr>
          <w:sz w:val="24"/>
          <w:szCs w:val="24"/>
        </w:rPr>
        <w:t xml:space="preserve"> pay lost is </w:t>
      </w:r>
      <w:r w:rsidR="007B64A1">
        <w:rPr>
          <w:sz w:val="24"/>
          <w:szCs w:val="24"/>
        </w:rPr>
        <w:t>urgently restored, the Government proposes to accept</w:t>
      </w:r>
      <w:r w:rsidR="00362BBB">
        <w:rPr>
          <w:sz w:val="24"/>
          <w:szCs w:val="24"/>
        </w:rPr>
        <w:t>,</w:t>
      </w:r>
      <w:r w:rsidR="007B64A1">
        <w:rPr>
          <w:sz w:val="24"/>
          <w:szCs w:val="24"/>
        </w:rPr>
        <w:t xml:space="preserve"> </w:t>
      </w:r>
      <w:r w:rsidR="003E04A7">
        <w:rPr>
          <w:sz w:val="24"/>
          <w:szCs w:val="24"/>
        </w:rPr>
        <w:t>huge real terms pay cuts</w:t>
      </w:r>
      <w:r w:rsidR="00E533BB">
        <w:rPr>
          <w:sz w:val="24"/>
          <w:szCs w:val="24"/>
        </w:rPr>
        <w:t xml:space="preserve"> </w:t>
      </w:r>
      <w:r w:rsidR="00C52D51">
        <w:rPr>
          <w:sz w:val="24"/>
          <w:szCs w:val="24"/>
        </w:rPr>
        <w:t>for</w:t>
      </w:r>
      <w:r w:rsidR="00E533BB">
        <w:rPr>
          <w:sz w:val="24"/>
          <w:szCs w:val="24"/>
        </w:rPr>
        <w:t xml:space="preserve"> September 2022</w:t>
      </w:r>
      <w:r w:rsidR="00F36812">
        <w:rPr>
          <w:sz w:val="24"/>
          <w:szCs w:val="24"/>
        </w:rPr>
        <w:t xml:space="preserve">.  </w:t>
      </w:r>
      <w:r w:rsidR="00F36812" w:rsidRPr="00FA5951">
        <w:rPr>
          <w:sz w:val="24"/>
          <w:szCs w:val="24"/>
        </w:rPr>
        <w:t>Rather than taking restorative action, this simply compounds the problem.</w:t>
      </w:r>
    </w:p>
    <w:p w14:paraId="5551C4C1" w14:textId="3CF607E4" w:rsidR="005B6647" w:rsidRDefault="005B6647" w:rsidP="008C4B94">
      <w:pPr>
        <w:spacing w:after="0"/>
        <w:rPr>
          <w:sz w:val="24"/>
          <w:szCs w:val="24"/>
        </w:rPr>
      </w:pPr>
    </w:p>
    <w:p w14:paraId="4E5A6AF1" w14:textId="24D7847B" w:rsidR="00FE1EA9" w:rsidRDefault="00BE3255" w:rsidP="008C4B94">
      <w:pPr>
        <w:spacing w:after="0"/>
        <w:rPr>
          <w:sz w:val="24"/>
          <w:szCs w:val="24"/>
        </w:rPr>
      </w:pPr>
      <w:r>
        <w:rPr>
          <w:sz w:val="24"/>
          <w:szCs w:val="24"/>
        </w:rPr>
        <w:t>The latest information available at the time of writing show</w:t>
      </w:r>
      <w:r w:rsidR="007C54F6">
        <w:rPr>
          <w:sz w:val="24"/>
          <w:szCs w:val="24"/>
        </w:rPr>
        <w:t>s</w:t>
      </w:r>
      <w:r>
        <w:rPr>
          <w:sz w:val="24"/>
          <w:szCs w:val="24"/>
        </w:rPr>
        <w:t xml:space="preserve"> RPI inflation</w:t>
      </w:r>
      <w:r w:rsidR="007C54F6">
        <w:rPr>
          <w:sz w:val="24"/>
          <w:szCs w:val="24"/>
        </w:rPr>
        <w:t xml:space="preserve"> </w:t>
      </w:r>
      <w:r w:rsidR="00FA5951">
        <w:rPr>
          <w:sz w:val="24"/>
          <w:szCs w:val="24"/>
        </w:rPr>
        <w:t>at</w:t>
      </w:r>
      <w:r w:rsidR="007C54F6">
        <w:rPr>
          <w:sz w:val="24"/>
          <w:szCs w:val="24"/>
        </w:rPr>
        <w:t xml:space="preserve"> 12.3% in </w:t>
      </w:r>
      <w:r w:rsidR="00FA5951">
        <w:rPr>
          <w:sz w:val="24"/>
          <w:szCs w:val="24"/>
        </w:rPr>
        <w:t>August</w:t>
      </w:r>
      <w:r w:rsidR="007C54F6">
        <w:rPr>
          <w:sz w:val="24"/>
          <w:szCs w:val="24"/>
        </w:rPr>
        <w:t>.</w:t>
      </w:r>
      <w:r w:rsidR="00BD4A20">
        <w:rPr>
          <w:sz w:val="24"/>
          <w:szCs w:val="24"/>
        </w:rPr>
        <w:t xml:space="preserve">  RPI </w:t>
      </w:r>
      <w:r w:rsidR="000972D3">
        <w:rPr>
          <w:sz w:val="24"/>
          <w:szCs w:val="24"/>
        </w:rPr>
        <w:t>is at its highest</w:t>
      </w:r>
      <w:r w:rsidR="00BD4A20">
        <w:rPr>
          <w:sz w:val="24"/>
          <w:szCs w:val="24"/>
        </w:rPr>
        <w:t xml:space="preserve"> for over forty years</w:t>
      </w:r>
      <w:r w:rsidR="005753C7">
        <w:rPr>
          <w:sz w:val="24"/>
          <w:szCs w:val="24"/>
        </w:rPr>
        <w:t xml:space="preserve">, but all of the indications are that worse is to come.  The Bank of England </w:t>
      </w:r>
      <w:r w:rsidR="00DF73CC">
        <w:rPr>
          <w:sz w:val="24"/>
          <w:szCs w:val="24"/>
        </w:rPr>
        <w:t>has said</w:t>
      </w:r>
      <w:r w:rsidR="003A7C84">
        <w:rPr>
          <w:rStyle w:val="FootnoteReference"/>
          <w:sz w:val="24"/>
          <w:szCs w:val="24"/>
        </w:rPr>
        <w:footnoteReference w:id="1"/>
      </w:r>
      <w:r w:rsidR="005753C7">
        <w:rPr>
          <w:sz w:val="24"/>
          <w:szCs w:val="24"/>
        </w:rPr>
        <w:t xml:space="preserve"> that </w:t>
      </w:r>
      <w:r w:rsidR="003A7C84">
        <w:rPr>
          <w:sz w:val="24"/>
          <w:szCs w:val="24"/>
        </w:rPr>
        <w:t>inflation is expected to “keep rising this year.”</w:t>
      </w:r>
      <w:r w:rsidR="00E94022">
        <w:rPr>
          <w:sz w:val="24"/>
          <w:szCs w:val="24"/>
        </w:rPr>
        <w:t xml:space="preserve"> </w:t>
      </w:r>
      <w:r w:rsidR="008A11BF">
        <w:rPr>
          <w:sz w:val="24"/>
          <w:szCs w:val="24"/>
        </w:rPr>
        <w:t xml:space="preserve"> T</w:t>
      </w:r>
      <w:r w:rsidR="00D12062">
        <w:rPr>
          <w:sz w:val="24"/>
          <w:szCs w:val="24"/>
        </w:rPr>
        <w:t xml:space="preserve">he National Institute of </w:t>
      </w:r>
      <w:r w:rsidR="005B640D">
        <w:rPr>
          <w:sz w:val="24"/>
          <w:szCs w:val="24"/>
        </w:rPr>
        <w:t>Economic and Social Research (NIESR)</w:t>
      </w:r>
      <w:r w:rsidR="00B869F7">
        <w:rPr>
          <w:sz w:val="24"/>
          <w:szCs w:val="24"/>
        </w:rPr>
        <w:t xml:space="preserve"> in early August </w:t>
      </w:r>
      <w:r w:rsidR="006B470A">
        <w:rPr>
          <w:sz w:val="24"/>
          <w:szCs w:val="24"/>
        </w:rPr>
        <w:t>predicted</w:t>
      </w:r>
      <w:r w:rsidR="008A11BF">
        <w:rPr>
          <w:sz w:val="24"/>
          <w:szCs w:val="24"/>
        </w:rPr>
        <w:t xml:space="preserve"> that</w:t>
      </w:r>
      <w:r w:rsidR="006B470A">
        <w:rPr>
          <w:sz w:val="24"/>
          <w:szCs w:val="24"/>
        </w:rPr>
        <w:t xml:space="preserve"> RPI inflation would rise to 17.7%.</w:t>
      </w:r>
      <w:r w:rsidR="006B470A">
        <w:rPr>
          <w:rStyle w:val="FootnoteReference"/>
          <w:sz w:val="24"/>
          <w:szCs w:val="24"/>
        </w:rPr>
        <w:footnoteReference w:id="2"/>
      </w:r>
    </w:p>
    <w:p w14:paraId="28942A1B" w14:textId="57200BB3" w:rsidR="00B251BA" w:rsidRDefault="00B251BA" w:rsidP="008C4B94">
      <w:pPr>
        <w:spacing w:after="0"/>
        <w:rPr>
          <w:sz w:val="24"/>
          <w:szCs w:val="24"/>
        </w:rPr>
      </w:pPr>
    </w:p>
    <w:p w14:paraId="45D927F5" w14:textId="7A61B488" w:rsidR="0084132B" w:rsidRDefault="00FB6174" w:rsidP="008C4B94">
      <w:pPr>
        <w:spacing w:after="0"/>
        <w:rPr>
          <w:sz w:val="24"/>
          <w:szCs w:val="24"/>
        </w:rPr>
      </w:pPr>
      <w:r>
        <w:rPr>
          <w:sz w:val="24"/>
          <w:szCs w:val="24"/>
        </w:rPr>
        <w:t>Against t</w:t>
      </w:r>
      <w:r w:rsidR="00B251BA">
        <w:rPr>
          <w:sz w:val="24"/>
          <w:szCs w:val="24"/>
        </w:rPr>
        <w:t>he latest RPI figure of 12.3%</w:t>
      </w:r>
      <w:r>
        <w:rPr>
          <w:sz w:val="24"/>
          <w:szCs w:val="24"/>
        </w:rPr>
        <w:t xml:space="preserve">, the </w:t>
      </w:r>
      <w:r w:rsidR="008A3769">
        <w:rPr>
          <w:sz w:val="24"/>
          <w:szCs w:val="24"/>
        </w:rPr>
        <w:t>proposed 5% increase</w:t>
      </w:r>
      <w:r w:rsidR="00B251BA">
        <w:rPr>
          <w:sz w:val="24"/>
          <w:szCs w:val="24"/>
        </w:rPr>
        <w:t xml:space="preserve"> would mean a real terms cut of over 7% for </w:t>
      </w:r>
      <w:r w:rsidR="0084132B">
        <w:rPr>
          <w:sz w:val="24"/>
          <w:szCs w:val="24"/>
        </w:rPr>
        <w:t xml:space="preserve">the </w:t>
      </w:r>
      <w:r w:rsidR="006E353F">
        <w:rPr>
          <w:sz w:val="24"/>
          <w:szCs w:val="24"/>
        </w:rPr>
        <w:t xml:space="preserve">majority.  </w:t>
      </w:r>
      <w:r w:rsidR="0084132B" w:rsidRPr="008C4B94">
        <w:rPr>
          <w:sz w:val="24"/>
          <w:szCs w:val="24"/>
        </w:rPr>
        <w:t>The proposed increases to starting pay, though higher than 5%, are also significantly below current and anticipated levels of RPI inflation</w:t>
      </w:r>
      <w:r w:rsidR="0014493D">
        <w:rPr>
          <w:sz w:val="24"/>
          <w:szCs w:val="24"/>
        </w:rPr>
        <w:t xml:space="preserve"> and they too represent a real terms pay cut.</w:t>
      </w:r>
      <w:r w:rsidR="00DD2291">
        <w:rPr>
          <w:sz w:val="24"/>
          <w:szCs w:val="24"/>
        </w:rPr>
        <w:t xml:space="preserve">  </w:t>
      </w:r>
      <w:r w:rsidR="00DE5416">
        <w:rPr>
          <w:sz w:val="24"/>
          <w:szCs w:val="24"/>
        </w:rPr>
        <w:t>RPI may well be higher</w:t>
      </w:r>
      <w:r w:rsidR="00204305">
        <w:rPr>
          <w:sz w:val="24"/>
          <w:szCs w:val="24"/>
        </w:rPr>
        <w:t xml:space="preserve"> </w:t>
      </w:r>
      <w:r w:rsidR="00DE5416">
        <w:rPr>
          <w:sz w:val="24"/>
          <w:szCs w:val="24"/>
        </w:rPr>
        <w:t>in September, so the actual</w:t>
      </w:r>
      <w:r w:rsidR="00714B28">
        <w:rPr>
          <w:sz w:val="24"/>
          <w:szCs w:val="24"/>
        </w:rPr>
        <w:t xml:space="preserve"> real terms</w:t>
      </w:r>
      <w:r w:rsidR="00204305">
        <w:rPr>
          <w:sz w:val="24"/>
          <w:szCs w:val="24"/>
        </w:rPr>
        <w:t xml:space="preserve"> cut</w:t>
      </w:r>
      <w:r w:rsidR="00714B28">
        <w:rPr>
          <w:sz w:val="24"/>
          <w:szCs w:val="24"/>
        </w:rPr>
        <w:t xml:space="preserve"> could be even </w:t>
      </w:r>
      <w:r w:rsidR="00204305">
        <w:rPr>
          <w:sz w:val="24"/>
          <w:szCs w:val="24"/>
        </w:rPr>
        <w:t>worse</w:t>
      </w:r>
      <w:r w:rsidR="00714B28">
        <w:rPr>
          <w:sz w:val="24"/>
          <w:szCs w:val="24"/>
        </w:rPr>
        <w:t xml:space="preserve">.  Such a pay cut, coming on top of years of real terms pay cuts since </w:t>
      </w:r>
      <w:r w:rsidR="001E4EA4">
        <w:rPr>
          <w:sz w:val="24"/>
          <w:szCs w:val="24"/>
        </w:rPr>
        <w:t>2010, would inflict huge</w:t>
      </w:r>
      <w:r w:rsidR="00156632">
        <w:rPr>
          <w:sz w:val="24"/>
          <w:szCs w:val="24"/>
        </w:rPr>
        <w:t xml:space="preserve"> and </w:t>
      </w:r>
      <w:r w:rsidR="006028A6">
        <w:rPr>
          <w:sz w:val="24"/>
          <w:szCs w:val="24"/>
        </w:rPr>
        <w:t>unsustainable</w:t>
      </w:r>
      <w:r w:rsidR="00156632">
        <w:rPr>
          <w:sz w:val="24"/>
          <w:szCs w:val="24"/>
        </w:rPr>
        <w:t xml:space="preserve"> damage</w:t>
      </w:r>
      <w:r w:rsidR="006028A6">
        <w:rPr>
          <w:sz w:val="24"/>
          <w:szCs w:val="24"/>
        </w:rPr>
        <w:t>.</w:t>
      </w:r>
    </w:p>
    <w:p w14:paraId="1B13EB69" w14:textId="18F3D9C8" w:rsidR="00FE1EA9" w:rsidRDefault="00FE1EA9" w:rsidP="008C4B94">
      <w:pPr>
        <w:spacing w:after="0"/>
        <w:rPr>
          <w:sz w:val="24"/>
          <w:szCs w:val="24"/>
        </w:rPr>
      </w:pPr>
    </w:p>
    <w:p w14:paraId="7197DAF2" w14:textId="41D78E52" w:rsidR="00012BF0" w:rsidRDefault="00925376" w:rsidP="008C4B94">
      <w:pPr>
        <w:spacing w:after="0"/>
        <w:rPr>
          <w:sz w:val="24"/>
          <w:szCs w:val="24"/>
        </w:rPr>
      </w:pPr>
      <w:r>
        <w:rPr>
          <w:sz w:val="24"/>
          <w:szCs w:val="24"/>
        </w:rPr>
        <w:t>Whatever the precise outturn for inflation, it is clear that</w:t>
      </w:r>
      <w:r w:rsidR="00FE1EA9">
        <w:rPr>
          <w:sz w:val="24"/>
          <w:szCs w:val="24"/>
        </w:rPr>
        <w:t xml:space="preserve"> real terms pay cuts for</w:t>
      </w:r>
      <w:r>
        <w:rPr>
          <w:sz w:val="24"/>
          <w:szCs w:val="24"/>
        </w:rPr>
        <w:t xml:space="preserve"> </w:t>
      </w:r>
      <w:r w:rsidR="00FE1EA9">
        <w:rPr>
          <w:sz w:val="24"/>
          <w:szCs w:val="24"/>
        </w:rPr>
        <w:t>teachers and school leader</w:t>
      </w:r>
      <w:r>
        <w:rPr>
          <w:sz w:val="24"/>
          <w:szCs w:val="24"/>
        </w:rPr>
        <w:t xml:space="preserve">s have become an established feature of Government policy.  </w:t>
      </w:r>
      <w:r w:rsidR="00E10F43">
        <w:rPr>
          <w:sz w:val="24"/>
          <w:szCs w:val="24"/>
        </w:rPr>
        <w:t>T</w:t>
      </w:r>
      <w:r>
        <w:rPr>
          <w:sz w:val="24"/>
          <w:szCs w:val="24"/>
        </w:rPr>
        <w:t xml:space="preserve">his </w:t>
      </w:r>
      <w:r w:rsidR="00714D88">
        <w:rPr>
          <w:sz w:val="24"/>
          <w:szCs w:val="24"/>
        </w:rPr>
        <w:t>policy</w:t>
      </w:r>
      <w:r w:rsidR="009C040E">
        <w:rPr>
          <w:sz w:val="24"/>
          <w:szCs w:val="24"/>
        </w:rPr>
        <w:t xml:space="preserve"> position</w:t>
      </w:r>
      <w:r w:rsidR="00714D88">
        <w:rPr>
          <w:sz w:val="24"/>
          <w:szCs w:val="24"/>
        </w:rPr>
        <w:t xml:space="preserve"> </w:t>
      </w:r>
      <w:r w:rsidR="00E10F43">
        <w:rPr>
          <w:sz w:val="24"/>
          <w:szCs w:val="24"/>
        </w:rPr>
        <w:t>must be</w:t>
      </w:r>
      <w:r w:rsidR="00714D88">
        <w:rPr>
          <w:sz w:val="24"/>
          <w:szCs w:val="24"/>
        </w:rPr>
        <w:t xml:space="preserve"> reversed in favour of restoring the pay lost since 2010, including protecting teacher and school leader living standards in the </w:t>
      </w:r>
      <w:r w:rsidR="009502CB">
        <w:rPr>
          <w:sz w:val="24"/>
          <w:szCs w:val="24"/>
        </w:rPr>
        <w:t>current cost-of-living crisis</w:t>
      </w:r>
      <w:r w:rsidR="00E10F43">
        <w:rPr>
          <w:sz w:val="24"/>
          <w:szCs w:val="24"/>
        </w:rPr>
        <w:t>.  Otherwise</w:t>
      </w:r>
      <w:r w:rsidR="009502CB">
        <w:rPr>
          <w:sz w:val="24"/>
          <w:szCs w:val="24"/>
        </w:rPr>
        <w:t xml:space="preserve"> we will not be able to recruit, retain and value the teachers and school </w:t>
      </w:r>
      <w:r w:rsidR="00E10F43">
        <w:rPr>
          <w:sz w:val="24"/>
          <w:szCs w:val="24"/>
        </w:rPr>
        <w:t xml:space="preserve">leaders </w:t>
      </w:r>
      <w:r w:rsidR="00FE1EA9">
        <w:rPr>
          <w:sz w:val="24"/>
          <w:szCs w:val="24"/>
        </w:rPr>
        <w:t>we need.  The result will be further damage to our education service, for which parents will rightly hold the Government to account.</w:t>
      </w:r>
    </w:p>
    <w:p w14:paraId="3A589B65" w14:textId="77777777" w:rsidR="00012BF0" w:rsidRDefault="00012BF0" w:rsidP="008C4B94">
      <w:pPr>
        <w:spacing w:after="0"/>
        <w:rPr>
          <w:sz w:val="24"/>
          <w:szCs w:val="24"/>
        </w:rPr>
      </w:pPr>
    </w:p>
    <w:p w14:paraId="1C242E94" w14:textId="4051D56A" w:rsidR="00DC5CE3" w:rsidRDefault="00012BF0" w:rsidP="008A11BF">
      <w:pPr>
        <w:spacing w:after="0"/>
        <w:rPr>
          <w:sz w:val="24"/>
          <w:szCs w:val="24"/>
        </w:rPr>
      </w:pPr>
      <w:r>
        <w:rPr>
          <w:sz w:val="24"/>
          <w:szCs w:val="24"/>
        </w:rPr>
        <w:t xml:space="preserve">The </w:t>
      </w:r>
      <w:r w:rsidR="005E4CFC" w:rsidRPr="008C4B94">
        <w:rPr>
          <w:sz w:val="24"/>
          <w:szCs w:val="24"/>
        </w:rPr>
        <w:t>STRB states</w:t>
      </w:r>
      <w:r w:rsidR="00333DC4">
        <w:rPr>
          <w:rStyle w:val="FootnoteReference"/>
          <w:sz w:val="24"/>
          <w:szCs w:val="24"/>
        </w:rPr>
        <w:footnoteReference w:id="3"/>
      </w:r>
      <w:r w:rsidR="005E4CFC" w:rsidRPr="008C4B94">
        <w:rPr>
          <w:sz w:val="24"/>
          <w:szCs w:val="24"/>
        </w:rPr>
        <w:t xml:space="preserve"> that pay is an important influence</w:t>
      </w:r>
      <w:r w:rsidR="00333DC4" w:rsidRPr="008C4B94">
        <w:rPr>
          <w:sz w:val="24"/>
          <w:szCs w:val="24"/>
        </w:rPr>
        <w:t xml:space="preserve"> on recruitment, retention and morale – for experienced teachers as well as for new teachers.</w:t>
      </w:r>
      <w:r w:rsidR="00EE4719" w:rsidRPr="008C4B94">
        <w:rPr>
          <w:sz w:val="24"/>
          <w:szCs w:val="24"/>
        </w:rPr>
        <w:t xml:space="preserve">  </w:t>
      </w:r>
      <w:r w:rsidR="005667AD" w:rsidRPr="008C4B94">
        <w:rPr>
          <w:sz w:val="24"/>
          <w:szCs w:val="24"/>
        </w:rPr>
        <w:t>Yet the Government propose</w:t>
      </w:r>
      <w:r w:rsidR="0025778C">
        <w:rPr>
          <w:sz w:val="24"/>
          <w:szCs w:val="24"/>
        </w:rPr>
        <w:t>s</w:t>
      </w:r>
      <w:r w:rsidR="005667AD" w:rsidRPr="008C4B94">
        <w:rPr>
          <w:sz w:val="24"/>
          <w:szCs w:val="24"/>
        </w:rPr>
        <w:t xml:space="preserve"> pay increases that are significantly below inflation</w:t>
      </w:r>
      <w:r w:rsidR="00EC043F" w:rsidRPr="008C4B94">
        <w:rPr>
          <w:sz w:val="24"/>
          <w:szCs w:val="24"/>
        </w:rPr>
        <w:t xml:space="preserve">.  These </w:t>
      </w:r>
      <w:r w:rsidR="00926846" w:rsidRPr="008C4B94">
        <w:rPr>
          <w:sz w:val="24"/>
          <w:szCs w:val="24"/>
        </w:rPr>
        <w:t>pay cuts</w:t>
      </w:r>
      <w:r w:rsidR="00EC043F" w:rsidRPr="008C4B94">
        <w:rPr>
          <w:sz w:val="24"/>
          <w:szCs w:val="24"/>
        </w:rPr>
        <w:t xml:space="preserve"> will</w:t>
      </w:r>
      <w:r w:rsidR="005667AD" w:rsidRPr="008C4B94">
        <w:rPr>
          <w:sz w:val="24"/>
          <w:szCs w:val="24"/>
        </w:rPr>
        <w:t xml:space="preserve"> intensify the already serious and deep-rooted recruitment and retention problems.</w:t>
      </w:r>
    </w:p>
    <w:p w14:paraId="60936E27" w14:textId="77777777" w:rsidR="008A11BF" w:rsidRDefault="008A11BF" w:rsidP="008A11BF">
      <w:pPr>
        <w:spacing w:after="0"/>
        <w:rPr>
          <w:sz w:val="24"/>
          <w:szCs w:val="24"/>
        </w:rPr>
      </w:pPr>
    </w:p>
    <w:p w14:paraId="4D6309F6" w14:textId="77777777" w:rsidR="00682A70" w:rsidRDefault="00682A70">
      <w:pPr>
        <w:rPr>
          <w:sz w:val="24"/>
          <w:szCs w:val="24"/>
        </w:rPr>
      </w:pPr>
      <w:r>
        <w:rPr>
          <w:sz w:val="24"/>
          <w:szCs w:val="24"/>
        </w:rPr>
        <w:br w:type="page"/>
      </w:r>
    </w:p>
    <w:p w14:paraId="50C2BF66" w14:textId="4F34B8BD" w:rsidR="008C4B94" w:rsidRPr="00BB672C" w:rsidRDefault="00DF6858" w:rsidP="008A11BF">
      <w:pPr>
        <w:rPr>
          <w:color w:val="FF0000"/>
          <w:sz w:val="24"/>
          <w:szCs w:val="24"/>
        </w:rPr>
      </w:pPr>
      <w:r w:rsidRPr="008C4B94">
        <w:rPr>
          <w:sz w:val="24"/>
          <w:szCs w:val="24"/>
        </w:rPr>
        <w:lastRenderedPageBreak/>
        <w:t>The STRB found it “necessary and appropriate to exceed the Government’s proposed general pay increases for experienced teachers.”</w:t>
      </w:r>
      <w:r>
        <w:rPr>
          <w:rStyle w:val="FootnoteReference"/>
          <w:sz w:val="24"/>
          <w:szCs w:val="24"/>
        </w:rPr>
        <w:footnoteReference w:id="4"/>
      </w:r>
      <w:r w:rsidRPr="008C4B94">
        <w:rPr>
          <w:sz w:val="24"/>
          <w:szCs w:val="24"/>
        </w:rPr>
        <w:t xml:space="preserve"> </w:t>
      </w:r>
      <w:r w:rsidR="00D70CE6" w:rsidRPr="000972D3">
        <w:rPr>
          <w:sz w:val="24"/>
          <w:szCs w:val="24"/>
        </w:rPr>
        <w:t>This, in itself, is not unwelcome</w:t>
      </w:r>
      <w:r w:rsidR="00A66053" w:rsidRPr="000972D3">
        <w:rPr>
          <w:sz w:val="24"/>
          <w:szCs w:val="24"/>
        </w:rPr>
        <w:t xml:space="preserve">. </w:t>
      </w:r>
      <w:r w:rsidR="00B04190" w:rsidRPr="000972D3">
        <w:rPr>
          <w:sz w:val="24"/>
          <w:szCs w:val="24"/>
        </w:rPr>
        <w:t xml:space="preserve"> </w:t>
      </w:r>
      <w:r w:rsidR="00A66053">
        <w:rPr>
          <w:sz w:val="24"/>
          <w:szCs w:val="24"/>
        </w:rPr>
        <w:t>However, t</w:t>
      </w:r>
      <w:r w:rsidRPr="008C4B94">
        <w:rPr>
          <w:sz w:val="24"/>
          <w:szCs w:val="24"/>
        </w:rPr>
        <w:t>he Government’s proposed increases were indeed completely inadequate</w:t>
      </w:r>
      <w:r w:rsidR="00A66053">
        <w:rPr>
          <w:sz w:val="24"/>
          <w:szCs w:val="24"/>
        </w:rPr>
        <w:t xml:space="preserve"> and</w:t>
      </w:r>
      <w:r w:rsidR="00B04190">
        <w:rPr>
          <w:sz w:val="24"/>
          <w:szCs w:val="24"/>
        </w:rPr>
        <w:t xml:space="preserve"> </w:t>
      </w:r>
      <w:r w:rsidRPr="008C4B94">
        <w:rPr>
          <w:sz w:val="24"/>
          <w:szCs w:val="24"/>
        </w:rPr>
        <w:t xml:space="preserve">the STRB has not gone far enough to </w:t>
      </w:r>
      <w:r w:rsidR="006B0EA0">
        <w:rPr>
          <w:sz w:val="24"/>
          <w:szCs w:val="24"/>
        </w:rPr>
        <w:t xml:space="preserve">remind the Government of the need to </w:t>
      </w:r>
      <w:r w:rsidRPr="008C4B94">
        <w:rPr>
          <w:sz w:val="24"/>
          <w:szCs w:val="24"/>
        </w:rPr>
        <w:t xml:space="preserve">protect teachers and school leader pay, or to repair the damage already caused by years of pay cuts against inflation since 2010. </w:t>
      </w:r>
    </w:p>
    <w:p w14:paraId="776D4AC5" w14:textId="277BF1AB" w:rsidR="008C4B94" w:rsidRDefault="008759B0" w:rsidP="008C4B94">
      <w:pPr>
        <w:spacing w:after="0"/>
        <w:rPr>
          <w:sz w:val="24"/>
          <w:szCs w:val="24"/>
        </w:rPr>
      </w:pPr>
      <w:r w:rsidRPr="008C4B94">
        <w:rPr>
          <w:sz w:val="24"/>
          <w:szCs w:val="24"/>
        </w:rPr>
        <w:t>The STRB’s propos</w:t>
      </w:r>
      <w:r w:rsidR="00B800A0" w:rsidRPr="008C4B94">
        <w:rPr>
          <w:sz w:val="24"/>
          <w:szCs w:val="24"/>
        </w:rPr>
        <w:t xml:space="preserve">ed pay increases for September 2023, subject to a review mechanism, were rejected by the Government in favour of a one-year pay </w:t>
      </w:r>
      <w:r w:rsidR="005C5519" w:rsidRPr="008C4B94">
        <w:rPr>
          <w:sz w:val="24"/>
          <w:szCs w:val="24"/>
        </w:rPr>
        <w:t>increase</w:t>
      </w:r>
      <w:r w:rsidR="006B0EA0">
        <w:rPr>
          <w:sz w:val="24"/>
          <w:szCs w:val="24"/>
        </w:rPr>
        <w:t>, in spite of a two-year Remit being issued to the STRB by the Government itself</w:t>
      </w:r>
      <w:r w:rsidR="005C5519" w:rsidRPr="008C4B94">
        <w:rPr>
          <w:sz w:val="24"/>
          <w:szCs w:val="24"/>
        </w:rPr>
        <w:t xml:space="preserve">.  </w:t>
      </w:r>
      <w:r w:rsidR="00D90DA1">
        <w:rPr>
          <w:sz w:val="24"/>
          <w:szCs w:val="24"/>
        </w:rPr>
        <w:t>P</w:t>
      </w:r>
      <w:r w:rsidR="00C62C74">
        <w:rPr>
          <w:sz w:val="24"/>
          <w:szCs w:val="24"/>
        </w:rPr>
        <w:t xml:space="preserve">ay increases must </w:t>
      </w:r>
      <w:r w:rsidR="00D90DA1">
        <w:rPr>
          <w:sz w:val="24"/>
          <w:szCs w:val="24"/>
        </w:rPr>
        <w:t xml:space="preserve">both </w:t>
      </w:r>
      <w:r w:rsidR="00037A81" w:rsidRPr="008C4B94">
        <w:rPr>
          <w:sz w:val="24"/>
          <w:szCs w:val="24"/>
        </w:rPr>
        <w:t>protect teacher and school leader living standards and begin the process of re</w:t>
      </w:r>
      <w:r w:rsidR="00727370" w:rsidRPr="008C4B94">
        <w:rPr>
          <w:sz w:val="24"/>
          <w:szCs w:val="24"/>
        </w:rPr>
        <w:t>storing the pay lost in real terms since 2010.</w:t>
      </w:r>
      <w:r w:rsidR="0076798C">
        <w:rPr>
          <w:sz w:val="24"/>
          <w:szCs w:val="24"/>
        </w:rPr>
        <w:t xml:space="preserve">  With inflation expected to stay high in 2023, it is clear that </w:t>
      </w:r>
      <w:r w:rsidR="006B0EA0">
        <w:rPr>
          <w:sz w:val="24"/>
          <w:szCs w:val="24"/>
        </w:rPr>
        <w:t xml:space="preserve">neither </w:t>
      </w:r>
      <w:r w:rsidR="00B050CB">
        <w:rPr>
          <w:sz w:val="24"/>
          <w:szCs w:val="24"/>
        </w:rPr>
        <w:t xml:space="preserve">the STRB’s </w:t>
      </w:r>
      <w:r w:rsidR="006B0EA0">
        <w:rPr>
          <w:sz w:val="24"/>
          <w:szCs w:val="24"/>
        </w:rPr>
        <w:t xml:space="preserve">recommended </w:t>
      </w:r>
      <w:r w:rsidR="00B050CB">
        <w:rPr>
          <w:sz w:val="24"/>
          <w:szCs w:val="24"/>
        </w:rPr>
        <w:t xml:space="preserve">3% increase for September 2023 </w:t>
      </w:r>
      <w:r w:rsidR="006B0EA0">
        <w:rPr>
          <w:sz w:val="24"/>
          <w:szCs w:val="24"/>
        </w:rPr>
        <w:t xml:space="preserve">nor the Government’s own proposals </w:t>
      </w:r>
      <w:r w:rsidR="00B050CB">
        <w:rPr>
          <w:sz w:val="24"/>
          <w:szCs w:val="24"/>
        </w:rPr>
        <w:t xml:space="preserve">would </w:t>
      </w:r>
      <w:r w:rsidR="00817FA3">
        <w:rPr>
          <w:sz w:val="24"/>
          <w:szCs w:val="24"/>
        </w:rPr>
        <w:t>secure</w:t>
      </w:r>
      <w:r w:rsidR="00104DF2">
        <w:rPr>
          <w:sz w:val="24"/>
          <w:szCs w:val="24"/>
        </w:rPr>
        <w:t xml:space="preserve"> significant recovery of the pay lost</w:t>
      </w:r>
      <w:r w:rsidR="00B050CB">
        <w:rPr>
          <w:sz w:val="24"/>
          <w:szCs w:val="24"/>
        </w:rPr>
        <w:t xml:space="preserve"> and </w:t>
      </w:r>
      <w:r w:rsidR="006B0EA0">
        <w:rPr>
          <w:sz w:val="24"/>
          <w:szCs w:val="24"/>
        </w:rPr>
        <w:t xml:space="preserve">both </w:t>
      </w:r>
      <w:r w:rsidR="00362BBB">
        <w:rPr>
          <w:sz w:val="24"/>
          <w:szCs w:val="24"/>
        </w:rPr>
        <w:t>represent</w:t>
      </w:r>
      <w:r w:rsidR="00B050CB">
        <w:rPr>
          <w:sz w:val="24"/>
          <w:szCs w:val="24"/>
        </w:rPr>
        <w:t xml:space="preserve"> yet anoth</w:t>
      </w:r>
      <w:r w:rsidR="003B52BE">
        <w:rPr>
          <w:sz w:val="24"/>
          <w:szCs w:val="24"/>
        </w:rPr>
        <w:t>er pay cut</w:t>
      </w:r>
      <w:r w:rsidR="00B050CB">
        <w:rPr>
          <w:sz w:val="24"/>
          <w:szCs w:val="24"/>
        </w:rPr>
        <w:t>.</w:t>
      </w:r>
    </w:p>
    <w:p w14:paraId="5CD0F142" w14:textId="56C4506F" w:rsidR="009E56B1" w:rsidRDefault="009E56B1" w:rsidP="008C4B94">
      <w:pPr>
        <w:spacing w:after="0"/>
        <w:rPr>
          <w:sz w:val="24"/>
          <w:szCs w:val="24"/>
        </w:rPr>
      </w:pPr>
    </w:p>
    <w:p w14:paraId="16BF9DC6" w14:textId="45D7A6E4" w:rsidR="009E56B1" w:rsidRPr="000972D3" w:rsidRDefault="009E56B1" w:rsidP="009E56B1">
      <w:pPr>
        <w:spacing w:after="0"/>
        <w:rPr>
          <w:sz w:val="24"/>
          <w:szCs w:val="24"/>
        </w:rPr>
      </w:pPr>
      <w:r w:rsidRPr="000972D3">
        <w:rPr>
          <w:sz w:val="24"/>
          <w:szCs w:val="24"/>
        </w:rPr>
        <w:t>Moreover, it is important to recognise that even if inflation rates were to fall back, this merely represents a slowing of the rate at which prices increase - historic price rises remain ‘baked in</w:t>
      </w:r>
      <w:r w:rsidR="0035205A" w:rsidRPr="000972D3">
        <w:rPr>
          <w:sz w:val="24"/>
          <w:szCs w:val="24"/>
        </w:rPr>
        <w:t>.</w:t>
      </w:r>
      <w:r w:rsidRPr="000972D3">
        <w:rPr>
          <w:sz w:val="24"/>
          <w:szCs w:val="24"/>
        </w:rPr>
        <w:t>’  The case, therefore, for an uplift to restore the real value of pay is incontestable.</w:t>
      </w:r>
    </w:p>
    <w:p w14:paraId="01E17338" w14:textId="410DD47B" w:rsidR="00435AE2" w:rsidRPr="009E56B1" w:rsidRDefault="00435AE2" w:rsidP="008C4B94">
      <w:pPr>
        <w:spacing w:after="0"/>
        <w:rPr>
          <w:color w:val="70AD47" w:themeColor="accent6"/>
          <w:sz w:val="24"/>
          <w:szCs w:val="24"/>
        </w:rPr>
      </w:pPr>
    </w:p>
    <w:p w14:paraId="4A9D41CF" w14:textId="2A4A481B" w:rsidR="00435AE2" w:rsidRDefault="00435AE2" w:rsidP="008C4B94">
      <w:pPr>
        <w:spacing w:after="0"/>
        <w:rPr>
          <w:sz w:val="24"/>
          <w:szCs w:val="24"/>
        </w:rPr>
      </w:pPr>
      <w:r>
        <w:rPr>
          <w:sz w:val="24"/>
          <w:szCs w:val="24"/>
        </w:rPr>
        <w:t xml:space="preserve">We further note that the STRB’s recommendations for a mechanism </w:t>
      </w:r>
      <w:r w:rsidR="005D1277">
        <w:rPr>
          <w:sz w:val="24"/>
          <w:szCs w:val="24"/>
        </w:rPr>
        <w:t xml:space="preserve">to trigger a review of the proposed </w:t>
      </w:r>
      <w:r w:rsidR="009E77A7">
        <w:rPr>
          <w:sz w:val="24"/>
          <w:szCs w:val="24"/>
        </w:rPr>
        <w:t xml:space="preserve">2023 </w:t>
      </w:r>
      <w:r w:rsidR="005D1277">
        <w:rPr>
          <w:sz w:val="24"/>
          <w:szCs w:val="24"/>
        </w:rPr>
        <w:t>increase</w:t>
      </w:r>
      <w:r w:rsidR="009E77A7">
        <w:rPr>
          <w:sz w:val="24"/>
          <w:szCs w:val="24"/>
        </w:rPr>
        <w:t xml:space="preserve"> do not include any measure of inflation</w:t>
      </w:r>
      <w:r w:rsidR="00362BBB">
        <w:rPr>
          <w:sz w:val="24"/>
          <w:szCs w:val="24"/>
        </w:rPr>
        <w:t xml:space="preserve">, as the review mechanism is linked to earnings across the </w:t>
      </w:r>
      <w:proofErr w:type="gramStart"/>
      <w:r w:rsidR="00362BBB">
        <w:rPr>
          <w:sz w:val="24"/>
          <w:szCs w:val="24"/>
        </w:rPr>
        <w:t xml:space="preserve">economy </w:t>
      </w:r>
      <w:r w:rsidR="009E77A7">
        <w:rPr>
          <w:sz w:val="24"/>
          <w:szCs w:val="24"/>
        </w:rPr>
        <w:t>.</w:t>
      </w:r>
      <w:proofErr w:type="gramEnd"/>
      <w:r w:rsidR="00D21495">
        <w:rPr>
          <w:rStyle w:val="FootnoteReference"/>
          <w:sz w:val="24"/>
          <w:szCs w:val="24"/>
        </w:rPr>
        <w:footnoteReference w:id="5"/>
      </w:r>
      <w:r w:rsidR="009E77A7">
        <w:rPr>
          <w:sz w:val="24"/>
          <w:szCs w:val="24"/>
        </w:rPr>
        <w:t xml:space="preserve">  </w:t>
      </w:r>
      <w:r w:rsidR="006B0EA0">
        <w:rPr>
          <w:sz w:val="24"/>
          <w:szCs w:val="24"/>
        </w:rPr>
        <w:t xml:space="preserve">Notwithstanding the inadequacy of the STRB’s proposals, it is deeply regrettable that </w:t>
      </w:r>
      <w:r w:rsidR="009E77A7">
        <w:rPr>
          <w:sz w:val="24"/>
          <w:szCs w:val="24"/>
        </w:rPr>
        <w:t xml:space="preserve">the Government has decided not to </w:t>
      </w:r>
      <w:r w:rsidR="006B0EA0">
        <w:rPr>
          <w:sz w:val="24"/>
          <w:szCs w:val="24"/>
        </w:rPr>
        <w:t xml:space="preserve">propose a </w:t>
      </w:r>
      <w:r w:rsidR="009E77A7">
        <w:rPr>
          <w:sz w:val="24"/>
          <w:szCs w:val="24"/>
        </w:rPr>
        <w:t xml:space="preserve">multi-year </w:t>
      </w:r>
      <w:r w:rsidR="006B0EA0">
        <w:rPr>
          <w:sz w:val="24"/>
          <w:szCs w:val="24"/>
        </w:rPr>
        <w:t xml:space="preserve">award or to identify an alternative to the reopener proposals recommended by the Review Body. </w:t>
      </w:r>
    </w:p>
    <w:p w14:paraId="36E0ABCD" w14:textId="642BB19C" w:rsidR="00231023" w:rsidRDefault="00231023" w:rsidP="008C4B94">
      <w:pPr>
        <w:spacing w:after="0"/>
        <w:rPr>
          <w:sz w:val="24"/>
          <w:szCs w:val="24"/>
        </w:rPr>
      </w:pPr>
    </w:p>
    <w:p w14:paraId="149E0979" w14:textId="06296516" w:rsidR="00F47023" w:rsidRDefault="00231023" w:rsidP="008C4B94">
      <w:pPr>
        <w:spacing w:after="0"/>
        <w:rPr>
          <w:sz w:val="24"/>
          <w:szCs w:val="24"/>
        </w:rPr>
      </w:pPr>
      <w:r>
        <w:rPr>
          <w:sz w:val="24"/>
          <w:szCs w:val="24"/>
        </w:rPr>
        <w:t>The STRB report itself notes the decline in the competitiveness of teacher pay compared to pay in the wider economy between 2010-11 and 2020-21</w:t>
      </w:r>
      <w:r w:rsidR="00C74724">
        <w:rPr>
          <w:sz w:val="24"/>
          <w:szCs w:val="24"/>
        </w:rPr>
        <w:t>.</w:t>
      </w:r>
      <w:r w:rsidR="00C74724">
        <w:rPr>
          <w:rStyle w:val="FootnoteReference"/>
          <w:sz w:val="24"/>
          <w:szCs w:val="24"/>
        </w:rPr>
        <w:footnoteReference w:id="6"/>
      </w:r>
      <w:r w:rsidR="00275D79">
        <w:rPr>
          <w:sz w:val="24"/>
          <w:szCs w:val="24"/>
        </w:rPr>
        <w:t xml:space="preserve">  The STRB report also notes</w:t>
      </w:r>
      <w:r w:rsidR="00600CBB">
        <w:rPr>
          <w:rStyle w:val="FootnoteReference"/>
          <w:sz w:val="24"/>
          <w:szCs w:val="24"/>
        </w:rPr>
        <w:footnoteReference w:id="7"/>
      </w:r>
      <w:r w:rsidR="00275D79">
        <w:rPr>
          <w:sz w:val="24"/>
          <w:szCs w:val="24"/>
        </w:rPr>
        <w:t xml:space="preserve"> the significant cut in the real value of teacher pay since 2010</w:t>
      </w:r>
      <w:r w:rsidR="00D113A8">
        <w:rPr>
          <w:sz w:val="24"/>
          <w:szCs w:val="24"/>
        </w:rPr>
        <w:t>, though it understates the extent of the pay losses</w:t>
      </w:r>
      <w:r w:rsidR="0048628F">
        <w:rPr>
          <w:sz w:val="24"/>
          <w:szCs w:val="24"/>
        </w:rPr>
        <w:t xml:space="preserve"> (these </w:t>
      </w:r>
      <w:r w:rsidR="00600CBB">
        <w:rPr>
          <w:sz w:val="24"/>
          <w:szCs w:val="24"/>
        </w:rPr>
        <w:t>should be measured against increases in RPI inflation over the period</w:t>
      </w:r>
      <w:r w:rsidR="0048628F">
        <w:rPr>
          <w:sz w:val="24"/>
          <w:szCs w:val="24"/>
        </w:rPr>
        <w:t>,</w:t>
      </w:r>
      <w:r w:rsidR="00600CBB">
        <w:rPr>
          <w:sz w:val="24"/>
          <w:szCs w:val="24"/>
        </w:rPr>
        <w:t xml:space="preserve"> instead of CPI inflation</w:t>
      </w:r>
      <w:r w:rsidR="0048628F">
        <w:rPr>
          <w:sz w:val="24"/>
          <w:szCs w:val="24"/>
        </w:rPr>
        <w:t>)</w:t>
      </w:r>
      <w:r w:rsidR="00600CBB">
        <w:rPr>
          <w:sz w:val="24"/>
          <w:szCs w:val="24"/>
        </w:rPr>
        <w:t>.</w:t>
      </w:r>
      <w:r w:rsidR="001918CF">
        <w:rPr>
          <w:sz w:val="24"/>
          <w:szCs w:val="24"/>
        </w:rPr>
        <w:t xml:space="preserve">  The STRB report shows how the real terms pay cuts for teachers and school leaders have been significantly worse than</w:t>
      </w:r>
      <w:r w:rsidR="00A411DD">
        <w:rPr>
          <w:sz w:val="24"/>
          <w:szCs w:val="24"/>
        </w:rPr>
        <w:t xml:space="preserve"> those for professional occupations as a whole and for pay in the whole economy.</w:t>
      </w:r>
      <w:r w:rsidR="00520E93">
        <w:rPr>
          <w:sz w:val="24"/>
          <w:szCs w:val="24"/>
        </w:rPr>
        <w:t xml:space="preserve">  </w:t>
      </w:r>
    </w:p>
    <w:p w14:paraId="1E60B236" w14:textId="77777777" w:rsidR="00F47023" w:rsidRDefault="00F47023" w:rsidP="008C4B94">
      <w:pPr>
        <w:spacing w:after="0"/>
        <w:rPr>
          <w:sz w:val="24"/>
          <w:szCs w:val="24"/>
        </w:rPr>
      </w:pPr>
    </w:p>
    <w:p w14:paraId="7B499B37" w14:textId="36469F9B" w:rsidR="00231023" w:rsidRDefault="00F47023" w:rsidP="008C4B94">
      <w:pPr>
        <w:spacing w:after="0"/>
        <w:rPr>
          <w:sz w:val="24"/>
          <w:szCs w:val="24"/>
        </w:rPr>
      </w:pPr>
      <w:r>
        <w:rPr>
          <w:sz w:val="24"/>
          <w:szCs w:val="24"/>
        </w:rPr>
        <w:t>The STRB states that</w:t>
      </w:r>
      <w:r w:rsidR="006B3C00">
        <w:rPr>
          <w:sz w:val="24"/>
          <w:szCs w:val="24"/>
        </w:rPr>
        <w:t xml:space="preserve">, in the light of continuing recruitment and retention problems and </w:t>
      </w:r>
      <w:r w:rsidR="00632BD2">
        <w:rPr>
          <w:sz w:val="24"/>
          <w:szCs w:val="24"/>
        </w:rPr>
        <w:t xml:space="preserve">lower </w:t>
      </w:r>
      <w:r w:rsidR="006C1C09">
        <w:rPr>
          <w:sz w:val="24"/>
          <w:szCs w:val="24"/>
        </w:rPr>
        <w:t xml:space="preserve">teacher </w:t>
      </w:r>
      <w:r w:rsidR="00632BD2">
        <w:rPr>
          <w:sz w:val="24"/>
          <w:szCs w:val="24"/>
        </w:rPr>
        <w:t xml:space="preserve">pay levels </w:t>
      </w:r>
      <w:r w:rsidR="006C1C09">
        <w:rPr>
          <w:sz w:val="24"/>
          <w:szCs w:val="24"/>
        </w:rPr>
        <w:t>against</w:t>
      </w:r>
      <w:r w:rsidR="00632BD2">
        <w:rPr>
          <w:sz w:val="24"/>
          <w:szCs w:val="24"/>
        </w:rPr>
        <w:t xml:space="preserve"> comparators, </w:t>
      </w:r>
      <w:r w:rsidR="006C1C09">
        <w:rPr>
          <w:sz w:val="24"/>
          <w:szCs w:val="24"/>
        </w:rPr>
        <w:t>“material change</w:t>
      </w:r>
      <w:r w:rsidR="00B90104">
        <w:rPr>
          <w:sz w:val="24"/>
          <w:szCs w:val="24"/>
        </w:rPr>
        <w:t xml:space="preserve"> is needed to address this situation.</w:t>
      </w:r>
      <w:r w:rsidR="006C1C09">
        <w:rPr>
          <w:sz w:val="24"/>
          <w:szCs w:val="24"/>
        </w:rPr>
        <w:t>”</w:t>
      </w:r>
      <w:r w:rsidR="00B90104">
        <w:rPr>
          <w:rStyle w:val="FootnoteReference"/>
          <w:sz w:val="24"/>
          <w:szCs w:val="24"/>
        </w:rPr>
        <w:footnoteReference w:id="8"/>
      </w:r>
      <w:r w:rsidR="00985D1C">
        <w:rPr>
          <w:sz w:val="24"/>
          <w:szCs w:val="24"/>
        </w:rPr>
        <w:t xml:space="preserve">  Yet d</w:t>
      </w:r>
      <w:r w:rsidR="00520E93">
        <w:rPr>
          <w:sz w:val="24"/>
          <w:szCs w:val="24"/>
        </w:rPr>
        <w:t xml:space="preserve">espite this compelling evidence, the </w:t>
      </w:r>
      <w:r w:rsidR="00DC0904">
        <w:rPr>
          <w:sz w:val="24"/>
          <w:szCs w:val="24"/>
        </w:rPr>
        <w:t xml:space="preserve">Government is proposing </w:t>
      </w:r>
      <w:r w:rsidR="00146F2F">
        <w:rPr>
          <w:sz w:val="24"/>
          <w:szCs w:val="24"/>
        </w:rPr>
        <w:t>yet another major real terms cut in pay</w:t>
      </w:r>
      <w:r w:rsidR="00985D1C">
        <w:rPr>
          <w:sz w:val="24"/>
          <w:szCs w:val="24"/>
        </w:rPr>
        <w:t xml:space="preserve"> for teachers and school leaders</w:t>
      </w:r>
      <w:r w:rsidR="00146F2F">
        <w:rPr>
          <w:sz w:val="24"/>
          <w:szCs w:val="24"/>
        </w:rPr>
        <w:t xml:space="preserve">.  </w:t>
      </w:r>
    </w:p>
    <w:p w14:paraId="0619573B" w14:textId="17A88018" w:rsidR="005D1277" w:rsidRDefault="00727370" w:rsidP="008A11BF">
      <w:pPr>
        <w:rPr>
          <w:sz w:val="24"/>
          <w:szCs w:val="24"/>
        </w:rPr>
      </w:pPr>
      <w:r w:rsidRPr="008C4B94">
        <w:rPr>
          <w:sz w:val="24"/>
          <w:szCs w:val="24"/>
        </w:rPr>
        <w:lastRenderedPageBreak/>
        <w:t xml:space="preserve">The STRB has proposed higher increases to some Main Pay Range points.  </w:t>
      </w:r>
      <w:r w:rsidR="001A7E3E" w:rsidRPr="008C4B94">
        <w:rPr>
          <w:sz w:val="24"/>
          <w:szCs w:val="24"/>
        </w:rPr>
        <w:t>These are increases to advisory pay points and we are clear that such pay points should be mandatory</w:t>
      </w:r>
      <w:r w:rsidR="00E02102">
        <w:rPr>
          <w:sz w:val="24"/>
          <w:szCs w:val="24"/>
        </w:rPr>
        <w:t xml:space="preserve"> as part of the </w:t>
      </w:r>
      <w:r w:rsidR="00C80F15">
        <w:rPr>
          <w:sz w:val="24"/>
          <w:szCs w:val="24"/>
        </w:rPr>
        <w:t xml:space="preserve">statutory </w:t>
      </w:r>
      <w:r w:rsidR="00E02102">
        <w:rPr>
          <w:sz w:val="24"/>
          <w:szCs w:val="24"/>
        </w:rPr>
        <w:t xml:space="preserve">national pay structure needed to </w:t>
      </w:r>
      <w:r w:rsidR="00554EA0">
        <w:rPr>
          <w:sz w:val="24"/>
          <w:szCs w:val="24"/>
        </w:rPr>
        <w:t xml:space="preserve">recruit, retain and fairly reward teachers and school leaders.  </w:t>
      </w:r>
    </w:p>
    <w:p w14:paraId="20CF1EBE" w14:textId="1E832EE8" w:rsidR="008C4B94" w:rsidRDefault="00554EA0" w:rsidP="008C4B94">
      <w:pPr>
        <w:spacing w:after="0"/>
        <w:rPr>
          <w:sz w:val="24"/>
          <w:szCs w:val="24"/>
        </w:rPr>
      </w:pPr>
      <w:r>
        <w:rPr>
          <w:sz w:val="24"/>
          <w:szCs w:val="24"/>
        </w:rPr>
        <w:t>We return to pay structure issues later in this response.</w:t>
      </w:r>
      <w:r w:rsidR="002B2B5E">
        <w:rPr>
          <w:sz w:val="24"/>
          <w:szCs w:val="24"/>
        </w:rPr>
        <w:t xml:space="preserve">  In the meantime</w:t>
      </w:r>
      <w:r w:rsidR="00C35DD3">
        <w:rPr>
          <w:sz w:val="24"/>
          <w:szCs w:val="24"/>
        </w:rPr>
        <w:t>,</w:t>
      </w:r>
      <w:r w:rsidR="002B2B5E">
        <w:rPr>
          <w:sz w:val="24"/>
          <w:szCs w:val="24"/>
        </w:rPr>
        <w:t xml:space="preserve"> we note that differentiated pay increases, with higher increases for starting pay</w:t>
      </w:r>
      <w:r w:rsidR="00DF6858">
        <w:rPr>
          <w:sz w:val="24"/>
          <w:szCs w:val="24"/>
        </w:rPr>
        <w:t xml:space="preserve"> and early career, cause enormous anger amongst experienced teachers</w:t>
      </w:r>
      <w:r w:rsidR="00124898">
        <w:rPr>
          <w:sz w:val="24"/>
          <w:szCs w:val="24"/>
        </w:rPr>
        <w:t xml:space="preserve"> and school leaders,</w:t>
      </w:r>
      <w:r w:rsidR="00DF6858">
        <w:rPr>
          <w:sz w:val="24"/>
          <w:szCs w:val="24"/>
        </w:rPr>
        <w:t xml:space="preserve"> and contribute to the already significant retention problems.</w:t>
      </w:r>
      <w:r w:rsidR="001A2ED3">
        <w:rPr>
          <w:sz w:val="24"/>
          <w:szCs w:val="24"/>
        </w:rPr>
        <w:t xml:space="preserve">  The</w:t>
      </w:r>
      <w:r w:rsidR="002E3C92">
        <w:rPr>
          <w:sz w:val="24"/>
          <w:szCs w:val="24"/>
        </w:rPr>
        <w:t xml:space="preserve"> </w:t>
      </w:r>
      <w:r w:rsidR="001A2ED3">
        <w:rPr>
          <w:sz w:val="24"/>
          <w:szCs w:val="24"/>
        </w:rPr>
        <w:t>clear consensus against differentiated pay increases</w:t>
      </w:r>
      <w:r w:rsidR="002E3C92">
        <w:rPr>
          <w:sz w:val="24"/>
          <w:szCs w:val="24"/>
        </w:rPr>
        <w:t xml:space="preserve"> was reflected in consultees’ evidence to the </w:t>
      </w:r>
      <w:proofErr w:type="gramStart"/>
      <w:r w:rsidR="002E3C92">
        <w:rPr>
          <w:sz w:val="24"/>
          <w:szCs w:val="24"/>
        </w:rPr>
        <w:t>STRB</w:t>
      </w:r>
      <w:r w:rsidR="00BE5624">
        <w:rPr>
          <w:sz w:val="24"/>
          <w:szCs w:val="24"/>
        </w:rPr>
        <w:t>,</w:t>
      </w:r>
      <w:r w:rsidR="00AF3CD8">
        <w:rPr>
          <w:sz w:val="24"/>
          <w:szCs w:val="24"/>
        </w:rPr>
        <w:t xml:space="preserve"> </w:t>
      </w:r>
      <w:r w:rsidR="00DC0904">
        <w:rPr>
          <w:sz w:val="24"/>
          <w:szCs w:val="24"/>
        </w:rPr>
        <w:t>and</w:t>
      </w:r>
      <w:proofErr w:type="gramEnd"/>
      <w:r w:rsidR="00DC0904">
        <w:rPr>
          <w:sz w:val="24"/>
          <w:szCs w:val="24"/>
        </w:rPr>
        <w:t xml:space="preserve"> must now be addressed by the Government</w:t>
      </w:r>
      <w:r w:rsidR="00AF3CD8">
        <w:rPr>
          <w:sz w:val="24"/>
          <w:szCs w:val="24"/>
        </w:rPr>
        <w:t>.</w:t>
      </w:r>
    </w:p>
    <w:p w14:paraId="0D4E1CF9" w14:textId="08BA328F" w:rsidR="00124898" w:rsidRDefault="00124898" w:rsidP="008C4B94">
      <w:pPr>
        <w:spacing w:after="0"/>
        <w:rPr>
          <w:sz w:val="24"/>
          <w:szCs w:val="24"/>
        </w:rPr>
      </w:pPr>
    </w:p>
    <w:p w14:paraId="79D399C8" w14:textId="77777777" w:rsidR="00BB672C" w:rsidRDefault="00BB672C" w:rsidP="008C4B94">
      <w:pPr>
        <w:spacing w:after="0"/>
        <w:rPr>
          <w:sz w:val="24"/>
          <w:szCs w:val="24"/>
        </w:rPr>
      </w:pPr>
    </w:p>
    <w:p w14:paraId="45535B94" w14:textId="7A2BE5FB" w:rsidR="00941DD9" w:rsidRPr="00941DD9" w:rsidRDefault="00941DD9" w:rsidP="004D4035">
      <w:pPr>
        <w:spacing w:after="0"/>
        <w:rPr>
          <w:sz w:val="24"/>
          <w:szCs w:val="24"/>
          <w:u w:val="single"/>
        </w:rPr>
      </w:pPr>
      <w:r w:rsidRPr="00941DD9">
        <w:rPr>
          <w:sz w:val="24"/>
          <w:szCs w:val="24"/>
          <w:u w:val="single"/>
        </w:rPr>
        <w:t>Funding issues</w:t>
      </w:r>
    </w:p>
    <w:p w14:paraId="00BC521F" w14:textId="0554E1F9" w:rsidR="00BF18AB" w:rsidRDefault="009C53E6" w:rsidP="008C4B94">
      <w:pPr>
        <w:spacing w:after="0"/>
        <w:rPr>
          <w:sz w:val="24"/>
          <w:szCs w:val="24"/>
        </w:rPr>
      </w:pPr>
      <w:r w:rsidRPr="008C4B94">
        <w:rPr>
          <w:sz w:val="24"/>
          <w:szCs w:val="24"/>
        </w:rPr>
        <w:t>The STRB argues that its proposed pay increases</w:t>
      </w:r>
      <w:r w:rsidR="006F3C03" w:rsidRPr="008C4B94">
        <w:rPr>
          <w:sz w:val="24"/>
          <w:szCs w:val="24"/>
        </w:rPr>
        <w:t xml:space="preserve"> </w:t>
      </w:r>
      <w:r w:rsidR="00B906AF" w:rsidRPr="008C4B94">
        <w:rPr>
          <w:sz w:val="24"/>
          <w:szCs w:val="24"/>
        </w:rPr>
        <w:t>“address the risks to teacher supply while balancing</w:t>
      </w:r>
      <w:r w:rsidR="00CA702D" w:rsidRPr="008C4B94">
        <w:rPr>
          <w:sz w:val="24"/>
          <w:szCs w:val="24"/>
        </w:rPr>
        <w:t xml:space="preserve"> the needs of affordability.”  We wholly reject this analysis.  </w:t>
      </w:r>
    </w:p>
    <w:p w14:paraId="1BB01E1E" w14:textId="77777777" w:rsidR="00441A4F" w:rsidRDefault="00441A4F" w:rsidP="008C4B94">
      <w:pPr>
        <w:spacing w:after="0"/>
        <w:rPr>
          <w:sz w:val="24"/>
          <w:szCs w:val="24"/>
        </w:rPr>
      </w:pPr>
    </w:p>
    <w:p w14:paraId="7AFD1924" w14:textId="2C6B79C6" w:rsidR="00323351" w:rsidRDefault="002D753F" w:rsidP="008C4B94">
      <w:pPr>
        <w:spacing w:after="0"/>
        <w:rPr>
          <w:sz w:val="24"/>
          <w:szCs w:val="24"/>
        </w:rPr>
      </w:pPr>
      <w:r>
        <w:rPr>
          <w:sz w:val="24"/>
          <w:szCs w:val="24"/>
        </w:rPr>
        <w:t xml:space="preserve">With the country facing the threat of stagflation – slow or no economic growth, </w:t>
      </w:r>
      <w:r w:rsidR="00A74344">
        <w:rPr>
          <w:sz w:val="24"/>
          <w:szCs w:val="24"/>
        </w:rPr>
        <w:t xml:space="preserve">rising unemployment and high inflation – </w:t>
      </w:r>
      <w:r w:rsidR="00441A4F">
        <w:rPr>
          <w:sz w:val="24"/>
          <w:szCs w:val="24"/>
        </w:rPr>
        <w:t>securing economic growth must be a priority for the Government.  Education has a key role to play in any effective growth strategy – it is on the foundation of the skills and potential of our young people that the country’s economic future depends.</w:t>
      </w:r>
      <w:r w:rsidR="00E43568">
        <w:rPr>
          <w:sz w:val="24"/>
          <w:szCs w:val="24"/>
        </w:rPr>
        <w:t xml:space="preserve">  </w:t>
      </w:r>
    </w:p>
    <w:p w14:paraId="3E62345F" w14:textId="77777777" w:rsidR="00323351" w:rsidRDefault="00323351" w:rsidP="008C4B94">
      <w:pPr>
        <w:spacing w:after="0"/>
        <w:rPr>
          <w:sz w:val="24"/>
          <w:szCs w:val="24"/>
        </w:rPr>
      </w:pPr>
    </w:p>
    <w:p w14:paraId="46EFD191" w14:textId="2723022C" w:rsidR="00323351" w:rsidRDefault="00332A7C" w:rsidP="008C4B94">
      <w:pPr>
        <w:spacing w:after="0"/>
        <w:rPr>
          <w:sz w:val="24"/>
          <w:szCs w:val="24"/>
        </w:rPr>
      </w:pPr>
      <w:r>
        <w:rPr>
          <w:sz w:val="24"/>
          <w:szCs w:val="24"/>
        </w:rPr>
        <w:t xml:space="preserve">Failing to attract new entrants, or to retain existing teachers and school leaders, </w:t>
      </w:r>
      <w:r w:rsidR="003D0489">
        <w:rPr>
          <w:sz w:val="24"/>
          <w:szCs w:val="24"/>
        </w:rPr>
        <w:t xml:space="preserve">damages our education system.  </w:t>
      </w:r>
      <w:r w:rsidR="00E43568">
        <w:rPr>
          <w:sz w:val="24"/>
          <w:szCs w:val="24"/>
        </w:rPr>
        <w:t xml:space="preserve">Investing </w:t>
      </w:r>
      <w:r w:rsidR="007B1BFF">
        <w:rPr>
          <w:sz w:val="24"/>
          <w:szCs w:val="24"/>
        </w:rPr>
        <w:t xml:space="preserve">to improve teacher and school leader pay and conditions, so that we </w:t>
      </w:r>
      <w:r w:rsidR="00174565">
        <w:rPr>
          <w:sz w:val="24"/>
          <w:szCs w:val="24"/>
        </w:rPr>
        <w:t>recruit and retain effectively,</w:t>
      </w:r>
      <w:r w:rsidR="00E43568">
        <w:rPr>
          <w:sz w:val="24"/>
          <w:szCs w:val="24"/>
        </w:rPr>
        <w:t xml:space="preserve"> is therefore </w:t>
      </w:r>
      <w:r w:rsidR="007B1BFF">
        <w:rPr>
          <w:sz w:val="24"/>
          <w:szCs w:val="24"/>
        </w:rPr>
        <w:t>esse</w:t>
      </w:r>
      <w:r w:rsidR="00174565">
        <w:rPr>
          <w:sz w:val="24"/>
          <w:szCs w:val="24"/>
        </w:rPr>
        <w:t>ntial to economic success.</w:t>
      </w:r>
      <w:r w:rsidR="00323351">
        <w:rPr>
          <w:sz w:val="24"/>
          <w:szCs w:val="24"/>
        </w:rPr>
        <w:t xml:space="preserve">  </w:t>
      </w:r>
      <w:r w:rsidR="00941DD9">
        <w:rPr>
          <w:sz w:val="24"/>
          <w:szCs w:val="24"/>
        </w:rPr>
        <w:t xml:space="preserve">We are clear that effective solutions </w:t>
      </w:r>
      <w:r w:rsidR="00EF5E87">
        <w:rPr>
          <w:sz w:val="24"/>
          <w:szCs w:val="24"/>
        </w:rPr>
        <w:t xml:space="preserve">to the pay, workload and supply problems cannot be found within the existing inadequate funding envelope.  Objective, evidence-based assessment of pay and conditions cannot take place if artificially restricted by </w:t>
      </w:r>
      <w:r w:rsidR="00F64ED6">
        <w:rPr>
          <w:sz w:val="24"/>
          <w:szCs w:val="24"/>
        </w:rPr>
        <w:t>funding levels that are insufficient to properly reward, recruit and retain teachers and school leaders.</w:t>
      </w:r>
    </w:p>
    <w:p w14:paraId="051720F6" w14:textId="63584213" w:rsidR="007E41D4" w:rsidRDefault="007E41D4" w:rsidP="008C4B94">
      <w:pPr>
        <w:spacing w:after="0"/>
        <w:rPr>
          <w:sz w:val="24"/>
          <w:szCs w:val="24"/>
        </w:rPr>
      </w:pPr>
    </w:p>
    <w:p w14:paraId="10F5C8AB" w14:textId="77777777" w:rsidR="00A11CC9" w:rsidRDefault="007E41D4" w:rsidP="00A11CC9">
      <w:pPr>
        <w:spacing w:after="0"/>
        <w:rPr>
          <w:rFonts w:ascii="Calibri" w:hAnsi="Calibri" w:cs="Calibri"/>
          <w:color w:val="000000"/>
          <w:sz w:val="24"/>
          <w:szCs w:val="24"/>
          <w:shd w:val="clear" w:color="auto" w:fill="FFFFFF"/>
        </w:rPr>
      </w:pPr>
      <w:r w:rsidRPr="007E41D4">
        <w:rPr>
          <w:rFonts w:ascii="Calibri" w:hAnsi="Calibri" w:cs="Calibri"/>
          <w:color w:val="000000"/>
          <w:sz w:val="24"/>
          <w:szCs w:val="24"/>
          <w:shd w:val="clear" w:color="auto" w:fill="FFFFFF"/>
        </w:rPr>
        <w:t xml:space="preserve">By not challenging the inadequate funding envelope, the STRB is </w:t>
      </w:r>
      <w:r w:rsidR="00763E3E">
        <w:rPr>
          <w:rFonts w:ascii="Calibri" w:hAnsi="Calibri" w:cs="Calibri"/>
          <w:color w:val="000000"/>
          <w:sz w:val="24"/>
          <w:szCs w:val="24"/>
          <w:shd w:val="clear" w:color="auto" w:fill="FFFFFF"/>
        </w:rPr>
        <w:t>effectively</w:t>
      </w:r>
      <w:r w:rsidR="007145F4">
        <w:rPr>
          <w:rFonts w:ascii="Calibri" w:hAnsi="Calibri" w:cs="Calibri"/>
          <w:color w:val="000000"/>
          <w:sz w:val="24"/>
          <w:szCs w:val="24"/>
          <w:shd w:val="clear" w:color="auto" w:fill="FFFFFF"/>
        </w:rPr>
        <w:t xml:space="preserve"> supporting</w:t>
      </w:r>
      <w:r w:rsidRPr="007E41D4">
        <w:rPr>
          <w:rFonts w:ascii="Calibri" w:hAnsi="Calibri" w:cs="Calibri"/>
          <w:color w:val="000000"/>
          <w:sz w:val="24"/>
          <w:szCs w:val="24"/>
          <w:shd w:val="clear" w:color="auto" w:fill="FFFFFF"/>
        </w:rPr>
        <w:t xml:space="preserve"> the Government </w:t>
      </w:r>
      <w:r w:rsidR="007145F4">
        <w:rPr>
          <w:rFonts w:ascii="Calibri" w:hAnsi="Calibri" w:cs="Calibri"/>
          <w:color w:val="000000"/>
          <w:sz w:val="24"/>
          <w:szCs w:val="24"/>
          <w:shd w:val="clear" w:color="auto" w:fill="FFFFFF"/>
        </w:rPr>
        <w:t>by</w:t>
      </w:r>
      <w:r w:rsidRPr="007E41D4">
        <w:rPr>
          <w:rFonts w:ascii="Calibri" w:hAnsi="Calibri" w:cs="Calibri"/>
          <w:color w:val="000000"/>
          <w:sz w:val="24"/>
          <w:szCs w:val="24"/>
          <w:shd w:val="clear" w:color="auto" w:fill="FFFFFF"/>
        </w:rPr>
        <w:t xml:space="preserve"> undermin</w:t>
      </w:r>
      <w:r w:rsidR="007145F4">
        <w:rPr>
          <w:rFonts w:ascii="Calibri" w:hAnsi="Calibri" w:cs="Calibri"/>
          <w:color w:val="000000"/>
          <w:sz w:val="24"/>
          <w:szCs w:val="24"/>
          <w:shd w:val="clear" w:color="auto" w:fill="FFFFFF"/>
        </w:rPr>
        <w:t>ing</w:t>
      </w:r>
      <w:r w:rsidRPr="007E41D4">
        <w:rPr>
          <w:rFonts w:ascii="Calibri" w:hAnsi="Calibri" w:cs="Calibri"/>
          <w:color w:val="000000"/>
          <w:sz w:val="24"/>
          <w:szCs w:val="24"/>
          <w:shd w:val="clear" w:color="auto" w:fill="FFFFFF"/>
        </w:rPr>
        <w:t xml:space="preserve"> the </w:t>
      </w:r>
      <w:r w:rsidR="00763E3E">
        <w:rPr>
          <w:rFonts w:ascii="Calibri" w:hAnsi="Calibri" w:cs="Calibri"/>
          <w:color w:val="000000"/>
          <w:sz w:val="24"/>
          <w:szCs w:val="24"/>
          <w:shd w:val="clear" w:color="auto" w:fill="FFFFFF"/>
        </w:rPr>
        <w:t xml:space="preserve">objective </w:t>
      </w:r>
      <w:r w:rsidRPr="007E41D4">
        <w:rPr>
          <w:rFonts w:ascii="Calibri" w:hAnsi="Calibri" w:cs="Calibri"/>
          <w:color w:val="000000"/>
          <w:sz w:val="24"/>
          <w:szCs w:val="24"/>
          <w:shd w:val="clear" w:color="auto" w:fill="FFFFFF"/>
        </w:rPr>
        <w:t>evidence-based approach which is essential to any credible assessment of teacher pay and conditions. </w:t>
      </w:r>
    </w:p>
    <w:p w14:paraId="26B6263D" w14:textId="77777777" w:rsidR="00A11CC9" w:rsidRDefault="00A11CC9" w:rsidP="00A11CC9">
      <w:pPr>
        <w:spacing w:after="0"/>
        <w:rPr>
          <w:rFonts w:ascii="Calibri" w:hAnsi="Calibri" w:cs="Calibri"/>
          <w:color w:val="000000"/>
          <w:sz w:val="24"/>
          <w:szCs w:val="24"/>
          <w:shd w:val="clear" w:color="auto" w:fill="FFFFFF"/>
        </w:rPr>
      </w:pPr>
    </w:p>
    <w:p w14:paraId="5B89C1F0" w14:textId="0E81A74F" w:rsidR="00DD5C76" w:rsidRPr="000972D3" w:rsidRDefault="00B64DD6" w:rsidP="00A11CC9">
      <w:pPr>
        <w:spacing w:after="0"/>
        <w:rPr>
          <w:rStyle w:val="cf01"/>
          <w:rFonts w:ascii="Calibri" w:hAnsi="Calibri" w:cs="Calibri"/>
          <w:sz w:val="24"/>
          <w:szCs w:val="24"/>
          <w:shd w:val="clear" w:color="auto" w:fill="FFFFFF"/>
        </w:rPr>
      </w:pPr>
      <w:r w:rsidRPr="000972D3">
        <w:rPr>
          <w:rStyle w:val="cf01"/>
          <w:rFonts w:asciiTheme="minorHAnsi" w:hAnsiTheme="minorHAnsi" w:cstheme="minorHAnsi"/>
          <w:sz w:val="24"/>
          <w:szCs w:val="24"/>
        </w:rPr>
        <w:t xml:space="preserve">The unions have long contended that the remit of the STRB should not stretch into affordability and should instead focus on the recruitment and retention issues facing the profession. </w:t>
      </w:r>
      <w:r w:rsidR="009B4737" w:rsidRPr="000972D3">
        <w:rPr>
          <w:rStyle w:val="cf01"/>
          <w:rFonts w:asciiTheme="minorHAnsi" w:hAnsiTheme="minorHAnsi" w:cstheme="minorHAnsi"/>
          <w:sz w:val="24"/>
          <w:szCs w:val="24"/>
        </w:rPr>
        <w:t xml:space="preserve"> </w:t>
      </w:r>
      <w:r w:rsidRPr="000972D3">
        <w:rPr>
          <w:rStyle w:val="cf01"/>
          <w:rFonts w:asciiTheme="minorHAnsi" w:hAnsiTheme="minorHAnsi" w:cstheme="minorHAnsi"/>
          <w:sz w:val="24"/>
          <w:szCs w:val="24"/>
        </w:rPr>
        <w:t>The financial situation in 2022 places the STRB in an impossible situation: there is a clear need for significant pay increases whilst it is equally clear that adequate funding for teachers’ and school leaders’ pay is not being made available</w:t>
      </w:r>
      <w:r w:rsidR="00DC0904">
        <w:rPr>
          <w:rStyle w:val="cf01"/>
          <w:rFonts w:asciiTheme="minorHAnsi" w:hAnsiTheme="minorHAnsi" w:cstheme="minorHAnsi"/>
          <w:sz w:val="24"/>
          <w:szCs w:val="24"/>
        </w:rPr>
        <w:t xml:space="preserve"> by the Government</w:t>
      </w:r>
      <w:r w:rsidRPr="000972D3">
        <w:rPr>
          <w:rStyle w:val="cf01"/>
          <w:rFonts w:asciiTheme="minorHAnsi" w:hAnsiTheme="minorHAnsi" w:cstheme="minorHAnsi"/>
          <w:sz w:val="24"/>
          <w:szCs w:val="24"/>
        </w:rPr>
        <w:t>.</w:t>
      </w:r>
      <w:r w:rsidR="009B4737" w:rsidRPr="000972D3">
        <w:rPr>
          <w:rStyle w:val="cf01"/>
          <w:rFonts w:asciiTheme="minorHAnsi" w:hAnsiTheme="minorHAnsi" w:cstheme="minorHAnsi"/>
          <w:sz w:val="24"/>
          <w:szCs w:val="24"/>
        </w:rPr>
        <w:t xml:space="preserve">  </w:t>
      </w:r>
    </w:p>
    <w:p w14:paraId="4A0C366C" w14:textId="5687BE69" w:rsidR="00323351" w:rsidRPr="000972D3" w:rsidRDefault="00B64DD6" w:rsidP="00DD5C76">
      <w:pPr>
        <w:pStyle w:val="pf0"/>
        <w:rPr>
          <w:rFonts w:asciiTheme="minorHAnsi" w:hAnsiTheme="minorHAnsi" w:cstheme="minorHAnsi"/>
        </w:rPr>
      </w:pPr>
      <w:r w:rsidRPr="00B41E28">
        <w:rPr>
          <w:rStyle w:val="cf01"/>
          <w:rFonts w:asciiTheme="minorHAnsi" w:hAnsiTheme="minorHAnsi" w:cstheme="minorHAnsi"/>
          <w:sz w:val="24"/>
          <w:szCs w:val="24"/>
        </w:rPr>
        <w:t>Limiting discussion to what is possible within the Government's inadequate funding envelope results in pay increases that are both insufficient to recruit, retain and value teachers and school leaders, and not properly funded.</w:t>
      </w:r>
      <w:r w:rsidRPr="009B4737">
        <w:rPr>
          <w:rStyle w:val="cf01"/>
          <w:rFonts w:asciiTheme="minorHAnsi" w:hAnsiTheme="minorHAnsi" w:cstheme="minorHAnsi"/>
          <w:color w:val="4472C4" w:themeColor="accent1"/>
          <w:sz w:val="24"/>
          <w:szCs w:val="24"/>
        </w:rPr>
        <w:t xml:space="preserve"> </w:t>
      </w:r>
      <w:r w:rsidR="009B4737" w:rsidRPr="009B4737">
        <w:rPr>
          <w:rStyle w:val="cf01"/>
          <w:rFonts w:asciiTheme="minorHAnsi" w:hAnsiTheme="minorHAnsi" w:cstheme="minorHAnsi"/>
          <w:color w:val="4472C4" w:themeColor="accent1"/>
          <w:sz w:val="24"/>
          <w:szCs w:val="24"/>
        </w:rPr>
        <w:t xml:space="preserve"> </w:t>
      </w:r>
    </w:p>
    <w:p w14:paraId="76334B81" w14:textId="7947942B" w:rsidR="00D8254B" w:rsidRDefault="00D030E6" w:rsidP="008C4B94">
      <w:pPr>
        <w:spacing w:after="0"/>
        <w:rPr>
          <w:sz w:val="24"/>
          <w:szCs w:val="24"/>
        </w:rPr>
      </w:pPr>
      <w:r>
        <w:rPr>
          <w:sz w:val="24"/>
          <w:szCs w:val="24"/>
        </w:rPr>
        <w:lastRenderedPageBreak/>
        <w:t>The STRB notes</w:t>
      </w:r>
      <w:r>
        <w:rPr>
          <w:rStyle w:val="FootnoteReference"/>
          <w:sz w:val="24"/>
          <w:szCs w:val="24"/>
        </w:rPr>
        <w:footnoteReference w:id="9"/>
      </w:r>
      <w:r w:rsidR="00737C3B">
        <w:rPr>
          <w:sz w:val="24"/>
          <w:szCs w:val="24"/>
        </w:rPr>
        <w:t xml:space="preserve"> that consultees have questioned </w:t>
      </w:r>
      <w:r w:rsidR="009F7D44">
        <w:rPr>
          <w:sz w:val="24"/>
          <w:szCs w:val="24"/>
        </w:rPr>
        <w:t>the value of the Review Body process given</w:t>
      </w:r>
      <w:r w:rsidR="0027561B">
        <w:rPr>
          <w:sz w:val="24"/>
          <w:szCs w:val="24"/>
        </w:rPr>
        <w:t xml:space="preserve"> these artificial constraints </w:t>
      </w:r>
      <w:r w:rsidR="009F7D44">
        <w:rPr>
          <w:sz w:val="24"/>
          <w:szCs w:val="24"/>
        </w:rPr>
        <w:t xml:space="preserve">and have argued that </w:t>
      </w:r>
      <w:r w:rsidR="0027561B">
        <w:rPr>
          <w:sz w:val="24"/>
          <w:szCs w:val="24"/>
        </w:rPr>
        <w:t xml:space="preserve">the STRB should </w:t>
      </w:r>
      <w:r w:rsidR="002A0D6E">
        <w:rPr>
          <w:sz w:val="24"/>
          <w:szCs w:val="24"/>
        </w:rPr>
        <w:t>not be restricted by the Government’s funding decisions.  We reiterate those points and note in the meantime that i</w:t>
      </w:r>
      <w:r w:rsidR="00193C16">
        <w:rPr>
          <w:sz w:val="24"/>
          <w:szCs w:val="24"/>
        </w:rPr>
        <w:t>t is the</w:t>
      </w:r>
      <w:r w:rsidR="00C27979">
        <w:rPr>
          <w:sz w:val="24"/>
          <w:szCs w:val="24"/>
        </w:rPr>
        <w:t xml:space="preserve"> Government</w:t>
      </w:r>
      <w:r w:rsidR="00193C16">
        <w:rPr>
          <w:sz w:val="24"/>
          <w:szCs w:val="24"/>
        </w:rPr>
        <w:t>’s responsibility to</w:t>
      </w:r>
      <w:r w:rsidR="00C27979">
        <w:rPr>
          <w:sz w:val="24"/>
          <w:szCs w:val="24"/>
        </w:rPr>
        <w:t xml:space="preserve"> take the action needed, including </w:t>
      </w:r>
      <w:r w:rsidR="00193C16">
        <w:rPr>
          <w:sz w:val="24"/>
          <w:szCs w:val="24"/>
        </w:rPr>
        <w:t>the additional investment required, to solve these problems.</w:t>
      </w:r>
    </w:p>
    <w:p w14:paraId="55DFC19F" w14:textId="77777777" w:rsidR="007D661D" w:rsidRDefault="007D661D" w:rsidP="008C4B94">
      <w:pPr>
        <w:spacing w:after="0"/>
        <w:rPr>
          <w:sz w:val="24"/>
          <w:szCs w:val="24"/>
        </w:rPr>
      </w:pPr>
    </w:p>
    <w:p w14:paraId="770E7847" w14:textId="6D830EA5" w:rsidR="00763E3E" w:rsidRPr="000972D3" w:rsidRDefault="007D661D" w:rsidP="000816B2">
      <w:pPr>
        <w:spacing w:after="0"/>
        <w:rPr>
          <w:sz w:val="24"/>
          <w:szCs w:val="24"/>
        </w:rPr>
      </w:pPr>
      <w:r w:rsidRPr="000972D3">
        <w:rPr>
          <w:sz w:val="24"/>
          <w:szCs w:val="24"/>
        </w:rPr>
        <w:t xml:space="preserve">It is clear that a school funding crisis is </w:t>
      </w:r>
      <w:r w:rsidR="009D5F3D">
        <w:rPr>
          <w:sz w:val="24"/>
          <w:szCs w:val="24"/>
        </w:rPr>
        <w:t xml:space="preserve">upon us </w:t>
      </w:r>
      <w:r w:rsidRPr="000972D3">
        <w:rPr>
          <w:sz w:val="24"/>
          <w:szCs w:val="24"/>
        </w:rPr>
        <w:t xml:space="preserve">arising from the Government’s insistence that schools funding should remain at the levels established by the Autumn 2021 Spending Review, despite </w:t>
      </w:r>
      <w:r w:rsidR="003E167B" w:rsidRPr="000972D3">
        <w:rPr>
          <w:sz w:val="24"/>
          <w:szCs w:val="24"/>
        </w:rPr>
        <w:t>crisis</w:t>
      </w:r>
      <w:r w:rsidRPr="000972D3">
        <w:rPr>
          <w:sz w:val="24"/>
          <w:szCs w:val="24"/>
        </w:rPr>
        <w:t xml:space="preserve"> inflation since then. We condemn the wholly inadequate increase in school funding in 2023</w:t>
      </w:r>
      <w:r w:rsidR="00A11CC9" w:rsidRPr="000972D3">
        <w:rPr>
          <w:sz w:val="24"/>
          <w:szCs w:val="24"/>
        </w:rPr>
        <w:t>-</w:t>
      </w:r>
      <w:r w:rsidRPr="000972D3">
        <w:rPr>
          <w:sz w:val="24"/>
          <w:szCs w:val="24"/>
        </w:rPr>
        <w:t>24 in particular, when it is clear that the teaching profession will need a substantial pay increase to remedy the impact of runaway inflation in 2022</w:t>
      </w:r>
      <w:r w:rsidR="00A11CC9" w:rsidRPr="000972D3">
        <w:rPr>
          <w:sz w:val="24"/>
          <w:szCs w:val="24"/>
        </w:rPr>
        <w:t>-</w:t>
      </w:r>
      <w:r w:rsidRPr="000972D3">
        <w:rPr>
          <w:sz w:val="24"/>
          <w:szCs w:val="24"/>
        </w:rPr>
        <w:t>23.</w:t>
      </w:r>
    </w:p>
    <w:p w14:paraId="07010CF2" w14:textId="77777777" w:rsidR="00BB672C" w:rsidRDefault="00BB672C" w:rsidP="000816B2">
      <w:pPr>
        <w:spacing w:after="0"/>
        <w:rPr>
          <w:sz w:val="24"/>
          <w:szCs w:val="24"/>
          <w:u w:val="single"/>
        </w:rPr>
      </w:pPr>
    </w:p>
    <w:p w14:paraId="43E34971" w14:textId="40F44BD8" w:rsidR="00171F5B" w:rsidRPr="009E6B02" w:rsidRDefault="008D28A2" w:rsidP="000816B2">
      <w:pPr>
        <w:spacing w:after="0"/>
        <w:rPr>
          <w:sz w:val="24"/>
          <w:szCs w:val="24"/>
          <w:u w:val="single"/>
        </w:rPr>
      </w:pPr>
      <w:r w:rsidRPr="009E6B02">
        <w:rPr>
          <w:sz w:val="24"/>
          <w:szCs w:val="24"/>
          <w:u w:val="single"/>
        </w:rPr>
        <w:t>Recruitment and Retention</w:t>
      </w:r>
    </w:p>
    <w:p w14:paraId="1001E63A" w14:textId="77777777" w:rsidR="00FF7100" w:rsidRDefault="000A3605" w:rsidP="008C4B94">
      <w:pPr>
        <w:spacing w:after="0"/>
        <w:rPr>
          <w:sz w:val="24"/>
          <w:szCs w:val="24"/>
        </w:rPr>
      </w:pPr>
      <w:r w:rsidRPr="008C4B94">
        <w:rPr>
          <w:sz w:val="24"/>
          <w:szCs w:val="24"/>
        </w:rPr>
        <w:t>The STRB notes that “even a relatively small increase in leaving rates</w:t>
      </w:r>
      <w:r w:rsidR="0055532B" w:rsidRPr="008C4B94">
        <w:rPr>
          <w:sz w:val="24"/>
          <w:szCs w:val="24"/>
        </w:rPr>
        <w:t xml:space="preserve"> (for experienced teachers and school leaders) would result in significant additional numbers of teachers leaving the profession.”</w:t>
      </w:r>
      <w:r w:rsidR="00A30EC1">
        <w:rPr>
          <w:rStyle w:val="FootnoteReference"/>
          <w:sz w:val="24"/>
          <w:szCs w:val="24"/>
        </w:rPr>
        <w:footnoteReference w:id="10"/>
      </w:r>
      <w:r w:rsidR="00AC552B">
        <w:rPr>
          <w:sz w:val="24"/>
          <w:szCs w:val="24"/>
        </w:rPr>
        <w:t xml:space="preserve">  </w:t>
      </w:r>
    </w:p>
    <w:p w14:paraId="3097BBB5" w14:textId="77777777" w:rsidR="00FF7100" w:rsidRDefault="00FF7100" w:rsidP="008C4B94">
      <w:pPr>
        <w:spacing w:after="0"/>
        <w:rPr>
          <w:sz w:val="24"/>
          <w:szCs w:val="24"/>
        </w:rPr>
      </w:pPr>
    </w:p>
    <w:p w14:paraId="70DCDCD0" w14:textId="737103D7" w:rsidR="00AF162D" w:rsidRDefault="00AC552B" w:rsidP="008C4B94">
      <w:pPr>
        <w:spacing w:after="0"/>
        <w:rPr>
          <w:sz w:val="24"/>
          <w:szCs w:val="24"/>
        </w:rPr>
      </w:pPr>
      <w:r>
        <w:rPr>
          <w:sz w:val="24"/>
          <w:szCs w:val="24"/>
        </w:rPr>
        <w:t xml:space="preserve">It is important to remember that </w:t>
      </w:r>
      <w:r w:rsidR="00186F95">
        <w:rPr>
          <w:sz w:val="24"/>
          <w:szCs w:val="24"/>
        </w:rPr>
        <w:t>this would be on top of the significant existing retention problems.  The latest figures from the School Workforce Census</w:t>
      </w:r>
      <w:r w:rsidR="00FF7100">
        <w:rPr>
          <w:rStyle w:val="FootnoteReference"/>
          <w:sz w:val="24"/>
          <w:szCs w:val="24"/>
        </w:rPr>
        <w:footnoteReference w:id="11"/>
      </w:r>
      <w:r w:rsidR="001431DD">
        <w:rPr>
          <w:sz w:val="24"/>
          <w:szCs w:val="24"/>
        </w:rPr>
        <w:t xml:space="preserve"> show that almost a third of teachers leave in the first five years, almost a quarter within three years, and an eight</w:t>
      </w:r>
      <w:r w:rsidR="0017197F">
        <w:rPr>
          <w:sz w:val="24"/>
          <w:szCs w:val="24"/>
        </w:rPr>
        <w:t>h within a year.</w:t>
      </w:r>
      <w:r w:rsidR="00DF34E9">
        <w:rPr>
          <w:sz w:val="24"/>
          <w:szCs w:val="24"/>
        </w:rPr>
        <w:t xml:space="preserve">  The number of FTE leavers </w:t>
      </w:r>
      <w:r w:rsidR="00FF7100">
        <w:rPr>
          <w:sz w:val="24"/>
          <w:szCs w:val="24"/>
        </w:rPr>
        <w:t>increased by 12% between 2020 and 2021.</w:t>
      </w:r>
      <w:r w:rsidR="00FD5F00">
        <w:rPr>
          <w:sz w:val="24"/>
          <w:szCs w:val="24"/>
        </w:rPr>
        <w:t xml:space="preserve">  Retention by age cohort continues to be lower than the equivalent rates in 2010.</w:t>
      </w:r>
    </w:p>
    <w:p w14:paraId="51AD41E5" w14:textId="7EC5D284" w:rsidR="00DD5C76" w:rsidRDefault="00DD5C76" w:rsidP="008C4B94">
      <w:pPr>
        <w:spacing w:after="0"/>
        <w:rPr>
          <w:sz w:val="24"/>
          <w:szCs w:val="24"/>
        </w:rPr>
      </w:pPr>
    </w:p>
    <w:p w14:paraId="18466C00" w14:textId="5CE553A2" w:rsidR="00DD5C76" w:rsidRPr="000972D3" w:rsidRDefault="00DD5C76" w:rsidP="00DD5C76">
      <w:pPr>
        <w:spacing w:after="0"/>
        <w:rPr>
          <w:sz w:val="24"/>
          <w:szCs w:val="24"/>
        </w:rPr>
      </w:pPr>
      <w:r w:rsidRPr="000972D3">
        <w:rPr>
          <w:sz w:val="24"/>
          <w:szCs w:val="24"/>
        </w:rPr>
        <w:t>The DfE’s latest published data series shows that of school leaders aged under 50 on appointment, at least a quarter of leaders in the primary phase, and well over a third of leaders in the secondary phase, leave their post within five years.  DfE’s own data indicates that these attrition rates are worsening over time.  Attrition rates for middle leader posts approach one in two in both phases.</w:t>
      </w:r>
      <w:r w:rsidRPr="000972D3">
        <w:rPr>
          <w:rStyle w:val="FootnoteReference"/>
          <w:sz w:val="24"/>
          <w:szCs w:val="24"/>
        </w:rPr>
        <w:t xml:space="preserve"> </w:t>
      </w:r>
      <w:r w:rsidRPr="000972D3">
        <w:rPr>
          <w:rStyle w:val="FootnoteReference"/>
          <w:sz w:val="24"/>
          <w:szCs w:val="24"/>
        </w:rPr>
        <w:footnoteReference w:id="12"/>
      </w:r>
    </w:p>
    <w:p w14:paraId="64C65314" w14:textId="77777777" w:rsidR="00A11CC9" w:rsidRPr="00DD5C76" w:rsidRDefault="00A11CC9" w:rsidP="00DD5C76">
      <w:pPr>
        <w:spacing w:after="0"/>
        <w:rPr>
          <w:color w:val="70AD47" w:themeColor="accent6"/>
          <w:sz w:val="24"/>
          <w:szCs w:val="24"/>
        </w:rPr>
      </w:pPr>
    </w:p>
    <w:p w14:paraId="444E633A" w14:textId="77777777" w:rsidR="00A11CC9" w:rsidRDefault="00387AD3" w:rsidP="00682A70">
      <w:pPr>
        <w:rPr>
          <w:sz w:val="24"/>
          <w:szCs w:val="24"/>
        </w:rPr>
      </w:pPr>
      <w:r>
        <w:rPr>
          <w:sz w:val="24"/>
          <w:szCs w:val="24"/>
        </w:rPr>
        <w:t xml:space="preserve">Alongside the retention problems, the latest figures on recruitment </w:t>
      </w:r>
      <w:r w:rsidR="00AF1BDE">
        <w:rPr>
          <w:sz w:val="24"/>
          <w:szCs w:val="24"/>
        </w:rPr>
        <w:t>also give considerable cause for concern.</w:t>
      </w:r>
      <w:r w:rsidR="0065145D">
        <w:rPr>
          <w:sz w:val="24"/>
          <w:szCs w:val="24"/>
        </w:rPr>
        <w:t xml:space="preserve">  </w:t>
      </w:r>
    </w:p>
    <w:p w14:paraId="7BB8A224" w14:textId="276E0F51" w:rsidR="000B3DDC" w:rsidRDefault="00CF516A" w:rsidP="00682A70">
      <w:pPr>
        <w:rPr>
          <w:sz w:val="24"/>
          <w:szCs w:val="24"/>
        </w:rPr>
      </w:pPr>
      <w:r>
        <w:rPr>
          <w:sz w:val="24"/>
          <w:szCs w:val="24"/>
        </w:rPr>
        <w:t xml:space="preserve">A Parliamentary Answer of </w:t>
      </w:r>
      <w:r w:rsidR="00B4688F">
        <w:rPr>
          <w:sz w:val="24"/>
          <w:szCs w:val="24"/>
        </w:rPr>
        <w:t>26 July</w:t>
      </w:r>
      <w:r w:rsidR="00B4688F">
        <w:rPr>
          <w:rStyle w:val="FootnoteReference"/>
          <w:sz w:val="24"/>
          <w:szCs w:val="24"/>
        </w:rPr>
        <w:footnoteReference w:id="13"/>
      </w:r>
      <w:r w:rsidR="009F4D35">
        <w:rPr>
          <w:sz w:val="24"/>
          <w:szCs w:val="24"/>
        </w:rPr>
        <w:t xml:space="preserve"> showed that acceptances to secondary teacher training courses </w:t>
      </w:r>
      <w:r w:rsidR="00640015">
        <w:rPr>
          <w:sz w:val="24"/>
          <w:szCs w:val="24"/>
        </w:rPr>
        <w:t>starting in autumn 2022 were less than 50% of the DfE target.</w:t>
      </w:r>
      <w:r w:rsidR="00A76B5F">
        <w:rPr>
          <w:sz w:val="24"/>
          <w:szCs w:val="24"/>
        </w:rPr>
        <w:t xml:space="preserve">  Acceptances for physics represented barely 14% of the target, but it is clear that recruitment problems exist across the secondary curriculum.</w:t>
      </w:r>
    </w:p>
    <w:p w14:paraId="53F35D3B" w14:textId="77777777" w:rsidR="00DA2342" w:rsidRDefault="00DA2342">
      <w:pPr>
        <w:rPr>
          <w:sz w:val="24"/>
          <w:szCs w:val="24"/>
        </w:rPr>
      </w:pPr>
      <w:r>
        <w:rPr>
          <w:sz w:val="24"/>
          <w:szCs w:val="24"/>
        </w:rPr>
        <w:br w:type="page"/>
      </w:r>
    </w:p>
    <w:p w14:paraId="7EFC0BF7" w14:textId="267E3CE8" w:rsidR="000B3DDC" w:rsidRDefault="000B3DDC" w:rsidP="008C4B94">
      <w:pPr>
        <w:spacing w:after="0"/>
        <w:rPr>
          <w:sz w:val="24"/>
          <w:szCs w:val="24"/>
        </w:rPr>
      </w:pPr>
      <w:r>
        <w:rPr>
          <w:sz w:val="24"/>
          <w:szCs w:val="24"/>
        </w:rPr>
        <w:lastRenderedPageBreak/>
        <w:t>The latest School Workforce Census figures</w:t>
      </w:r>
      <w:r w:rsidR="00D1215C">
        <w:rPr>
          <w:rStyle w:val="FootnoteReference"/>
          <w:sz w:val="24"/>
          <w:szCs w:val="24"/>
        </w:rPr>
        <w:footnoteReference w:id="14"/>
      </w:r>
      <w:r>
        <w:rPr>
          <w:sz w:val="24"/>
          <w:szCs w:val="24"/>
        </w:rPr>
        <w:t xml:space="preserve"> on </w:t>
      </w:r>
      <w:r w:rsidR="00FE7871">
        <w:rPr>
          <w:sz w:val="24"/>
          <w:szCs w:val="24"/>
        </w:rPr>
        <w:t>FTE newly qualified</w:t>
      </w:r>
      <w:r w:rsidR="004418A7">
        <w:rPr>
          <w:sz w:val="24"/>
          <w:szCs w:val="24"/>
        </w:rPr>
        <w:t xml:space="preserve"> entrants</w:t>
      </w:r>
      <w:r>
        <w:rPr>
          <w:sz w:val="24"/>
          <w:szCs w:val="24"/>
        </w:rPr>
        <w:t xml:space="preserve"> show that, although the 2021 figures were an increase compared to 2020, </w:t>
      </w:r>
      <w:r w:rsidR="007B5FA8">
        <w:rPr>
          <w:sz w:val="24"/>
          <w:szCs w:val="24"/>
        </w:rPr>
        <w:t>the number of recruits in 202</w:t>
      </w:r>
      <w:r w:rsidR="00130B2D">
        <w:rPr>
          <w:sz w:val="24"/>
          <w:szCs w:val="24"/>
        </w:rPr>
        <w:t>1-22</w:t>
      </w:r>
      <w:r w:rsidR="007B5FA8">
        <w:rPr>
          <w:sz w:val="24"/>
          <w:szCs w:val="24"/>
        </w:rPr>
        <w:t xml:space="preserve"> was significantly lower than in every year between 2012-13 and 2019-20.</w:t>
      </w:r>
      <w:r w:rsidR="00FE7871">
        <w:rPr>
          <w:sz w:val="24"/>
          <w:szCs w:val="24"/>
        </w:rPr>
        <w:t xml:space="preserve">  The number of FTE returners dropped significantly in 2021</w:t>
      </w:r>
      <w:r w:rsidR="00130B2D">
        <w:rPr>
          <w:sz w:val="24"/>
          <w:szCs w:val="24"/>
        </w:rPr>
        <w:t>-22</w:t>
      </w:r>
      <w:r w:rsidR="00FE7871">
        <w:rPr>
          <w:sz w:val="24"/>
          <w:szCs w:val="24"/>
        </w:rPr>
        <w:t xml:space="preserve"> compared to 2020</w:t>
      </w:r>
      <w:r w:rsidR="0076785A">
        <w:rPr>
          <w:sz w:val="24"/>
          <w:szCs w:val="24"/>
        </w:rPr>
        <w:t>, continuing the patter</w:t>
      </w:r>
      <w:r w:rsidR="001A5036">
        <w:rPr>
          <w:sz w:val="24"/>
          <w:szCs w:val="24"/>
        </w:rPr>
        <w:t>n</w:t>
      </w:r>
      <w:r w:rsidR="0076785A">
        <w:rPr>
          <w:sz w:val="24"/>
          <w:szCs w:val="24"/>
        </w:rPr>
        <w:t xml:space="preserve"> of recent years.  The number of FTE returners was significantly lower in 202</w:t>
      </w:r>
      <w:r w:rsidR="00130B2D">
        <w:rPr>
          <w:sz w:val="24"/>
          <w:szCs w:val="24"/>
        </w:rPr>
        <w:t>1-22</w:t>
      </w:r>
      <w:r w:rsidR="0076785A">
        <w:rPr>
          <w:sz w:val="24"/>
          <w:szCs w:val="24"/>
        </w:rPr>
        <w:t xml:space="preserve"> than in any year between </w:t>
      </w:r>
      <w:r w:rsidR="00130B2D">
        <w:rPr>
          <w:sz w:val="24"/>
          <w:szCs w:val="24"/>
        </w:rPr>
        <w:t>2012-13 and 2020-21.</w:t>
      </w:r>
      <w:r w:rsidR="00B11428">
        <w:rPr>
          <w:sz w:val="24"/>
          <w:szCs w:val="24"/>
        </w:rPr>
        <w:t xml:space="preserve">  ITT targets were missed across a range of secondary subjects.</w:t>
      </w:r>
    </w:p>
    <w:p w14:paraId="0431F92C" w14:textId="0C30B633" w:rsidR="00A0236D" w:rsidRDefault="00A0236D" w:rsidP="008C4B94">
      <w:pPr>
        <w:spacing w:after="0"/>
        <w:rPr>
          <w:sz w:val="24"/>
          <w:szCs w:val="24"/>
        </w:rPr>
      </w:pPr>
    </w:p>
    <w:p w14:paraId="43CA7242" w14:textId="1FA6147B" w:rsidR="00A0236D" w:rsidRDefault="00A0236D" w:rsidP="008C4B94">
      <w:pPr>
        <w:spacing w:after="0"/>
        <w:rPr>
          <w:sz w:val="24"/>
          <w:szCs w:val="24"/>
        </w:rPr>
      </w:pPr>
      <w:r>
        <w:rPr>
          <w:sz w:val="24"/>
          <w:szCs w:val="24"/>
        </w:rPr>
        <w:t>The STRB report notes the improving picture on pay in the wider economy</w:t>
      </w:r>
      <w:r w:rsidR="00AE4DF7">
        <w:rPr>
          <w:sz w:val="24"/>
          <w:szCs w:val="24"/>
        </w:rPr>
        <w:t xml:space="preserve"> and the significant increase in graduate </w:t>
      </w:r>
      <w:r w:rsidR="008D313E">
        <w:rPr>
          <w:sz w:val="24"/>
          <w:szCs w:val="24"/>
        </w:rPr>
        <w:t>recruitment and starting pay.</w:t>
      </w:r>
      <w:r w:rsidR="00C14E29">
        <w:rPr>
          <w:rStyle w:val="FootnoteReference"/>
          <w:sz w:val="24"/>
          <w:szCs w:val="24"/>
        </w:rPr>
        <w:footnoteReference w:id="15"/>
      </w:r>
      <w:r w:rsidR="003F4935">
        <w:rPr>
          <w:sz w:val="24"/>
          <w:szCs w:val="24"/>
        </w:rPr>
        <w:t xml:space="preserve">  The STRB rightly concludes that the graduate labour market has recovered sharply from the pandemic shock.</w:t>
      </w:r>
      <w:r w:rsidR="003A589D">
        <w:rPr>
          <w:sz w:val="24"/>
          <w:szCs w:val="24"/>
        </w:rPr>
        <w:t xml:space="preserve">  Data published since the STRB </w:t>
      </w:r>
      <w:r w:rsidR="00771877">
        <w:rPr>
          <w:sz w:val="24"/>
          <w:szCs w:val="24"/>
        </w:rPr>
        <w:t xml:space="preserve">wrote its report underlines the strength of earnings growth in the </w:t>
      </w:r>
      <w:r w:rsidR="00C5258B">
        <w:rPr>
          <w:sz w:val="24"/>
          <w:szCs w:val="24"/>
        </w:rPr>
        <w:t>wider economy.  Pay growth in the private sector was 5.9% in the three months April-June 2022</w:t>
      </w:r>
      <w:r w:rsidR="00F84ECE">
        <w:rPr>
          <w:sz w:val="24"/>
          <w:szCs w:val="24"/>
        </w:rPr>
        <w:t xml:space="preserve"> according to the latest ONS data available at the time of writing.</w:t>
      </w:r>
      <w:r w:rsidR="00F84ECE">
        <w:rPr>
          <w:rStyle w:val="FootnoteReference"/>
          <w:sz w:val="24"/>
          <w:szCs w:val="24"/>
        </w:rPr>
        <w:footnoteReference w:id="16"/>
      </w:r>
      <w:r w:rsidR="005D7696">
        <w:rPr>
          <w:sz w:val="24"/>
          <w:szCs w:val="24"/>
        </w:rPr>
        <w:t xml:space="preserve">  Private sector pay growth was </w:t>
      </w:r>
      <w:r w:rsidR="00C5258B">
        <w:rPr>
          <w:sz w:val="24"/>
          <w:szCs w:val="24"/>
        </w:rPr>
        <w:t>already</w:t>
      </w:r>
      <w:r w:rsidR="004F6B3C">
        <w:rPr>
          <w:sz w:val="24"/>
          <w:szCs w:val="24"/>
        </w:rPr>
        <w:t>,</w:t>
      </w:r>
      <w:r w:rsidR="00C5258B">
        <w:rPr>
          <w:sz w:val="24"/>
          <w:szCs w:val="24"/>
        </w:rPr>
        <w:t xml:space="preserve"> </w:t>
      </w:r>
      <w:r w:rsidR="002C68B6">
        <w:rPr>
          <w:sz w:val="24"/>
          <w:szCs w:val="24"/>
        </w:rPr>
        <w:t>by June</w:t>
      </w:r>
      <w:r w:rsidR="004F6B3C">
        <w:rPr>
          <w:sz w:val="24"/>
          <w:szCs w:val="24"/>
        </w:rPr>
        <w:t>,</w:t>
      </w:r>
      <w:r w:rsidR="002C68B6">
        <w:rPr>
          <w:sz w:val="24"/>
          <w:szCs w:val="24"/>
        </w:rPr>
        <w:t xml:space="preserve"> </w:t>
      </w:r>
      <w:r w:rsidR="00C5258B">
        <w:rPr>
          <w:sz w:val="24"/>
          <w:szCs w:val="24"/>
        </w:rPr>
        <w:t>ahead of the 5% pay increase proposed for most teachers</w:t>
      </w:r>
      <w:r w:rsidR="002C68B6">
        <w:rPr>
          <w:sz w:val="24"/>
          <w:szCs w:val="24"/>
        </w:rPr>
        <w:t xml:space="preserve">.  Higher inflation is likely to </w:t>
      </w:r>
      <w:r w:rsidR="00644020">
        <w:rPr>
          <w:sz w:val="24"/>
          <w:szCs w:val="24"/>
        </w:rPr>
        <w:t>create</w:t>
      </w:r>
      <w:r w:rsidR="00C5258B">
        <w:rPr>
          <w:sz w:val="24"/>
          <w:szCs w:val="24"/>
        </w:rPr>
        <w:t xml:space="preserve"> </w:t>
      </w:r>
      <w:r w:rsidR="00B84C07">
        <w:rPr>
          <w:sz w:val="24"/>
          <w:szCs w:val="24"/>
        </w:rPr>
        <w:t xml:space="preserve">further </w:t>
      </w:r>
      <w:r w:rsidR="002C68B6">
        <w:rPr>
          <w:sz w:val="24"/>
          <w:szCs w:val="24"/>
        </w:rPr>
        <w:t xml:space="preserve">private sector </w:t>
      </w:r>
      <w:r w:rsidR="00B84C07">
        <w:rPr>
          <w:sz w:val="24"/>
          <w:szCs w:val="24"/>
        </w:rPr>
        <w:t>pay growth before the pay implementation date for teachers of 1 September</w:t>
      </w:r>
      <w:r w:rsidR="00644020">
        <w:rPr>
          <w:sz w:val="24"/>
          <w:szCs w:val="24"/>
        </w:rPr>
        <w:t xml:space="preserve">, widening the gap between pay in the wider economy and pay for teachers </w:t>
      </w:r>
      <w:r w:rsidR="005952A3">
        <w:rPr>
          <w:sz w:val="24"/>
          <w:szCs w:val="24"/>
        </w:rPr>
        <w:t>and adding to the teacher supply problems.</w:t>
      </w:r>
    </w:p>
    <w:p w14:paraId="3050DBBF" w14:textId="290B0229" w:rsidR="00044953" w:rsidRDefault="00044953" w:rsidP="008C4B94">
      <w:pPr>
        <w:spacing w:after="0"/>
        <w:rPr>
          <w:sz w:val="24"/>
          <w:szCs w:val="24"/>
        </w:rPr>
      </w:pPr>
    </w:p>
    <w:p w14:paraId="02A7D3D3" w14:textId="77777777" w:rsidR="00DE628E" w:rsidRDefault="00323565" w:rsidP="008C4B94">
      <w:pPr>
        <w:spacing w:after="0"/>
        <w:rPr>
          <w:sz w:val="24"/>
          <w:szCs w:val="24"/>
        </w:rPr>
      </w:pPr>
      <w:r>
        <w:rPr>
          <w:sz w:val="24"/>
          <w:szCs w:val="24"/>
        </w:rPr>
        <w:t>Taken together, the latest information on recruitment and retention shows a picture that is unsustainable</w:t>
      </w:r>
      <w:r w:rsidR="00AA0BBD">
        <w:rPr>
          <w:sz w:val="24"/>
          <w:szCs w:val="24"/>
        </w:rPr>
        <w:t>.</w:t>
      </w:r>
      <w:r>
        <w:rPr>
          <w:sz w:val="24"/>
          <w:szCs w:val="24"/>
        </w:rPr>
        <w:t xml:space="preserve">  The </w:t>
      </w:r>
      <w:r w:rsidR="00D17C7C">
        <w:rPr>
          <w:sz w:val="24"/>
          <w:szCs w:val="24"/>
        </w:rPr>
        <w:t>failure to recruit or retain the teachers and school leaders we need has become an entrenched feature of the school landscape</w:t>
      </w:r>
      <w:r w:rsidR="00D86BBC">
        <w:rPr>
          <w:sz w:val="24"/>
          <w:szCs w:val="24"/>
        </w:rPr>
        <w:t xml:space="preserve"> since 2010 </w:t>
      </w:r>
      <w:r w:rsidR="00AA0BBD">
        <w:rPr>
          <w:sz w:val="24"/>
          <w:szCs w:val="24"/>
        </w:rPr>
        <w:t>that was not reversed by the temporary impact of the pandemic on some measures of teacher supply</w:t>
      </w:r>
      <w:r w:rsidR="00335724">
        <w:rPr>
          <w:sz w:val="24"/>
          <w:szCs w:val="24"/>
        </w:rPr>
        <w:t xml:space="preserve">.  </w:t>
      </w:r>
    </w:p>
    <w:p w14:paraId="57266688" w14:textId="7B76039D" w:rsidR="00186C82" w:rsidRDefault="00335724" w:rsidP="008C4B94">
      <w:pPr>
        <w:spacing w:after="0"/>
        <w:rPr>
          <w:sz w:val="24"/>
          <w:szCs w:val="24"/>
        </w:rPr>
      </w:pPr>
      <w:r>
        <w:rPr>
          <w:sz w:val="24"/>
          <w:szCs w:val="24"/>
        </w:rPr>
        <w:t>T</w:t>
      </w:r>
      <w:r w:rsidR="00AA0BBD">
        <w:rPr>
          <w:sz w:val="24"/>
          <w:szCs w:val="24"/>
        </w:rPr>
        <w:t xml:space="preserve">hese deep-rooted and widespread supply problems are </w:t>
      </w:r>
      <w:r w:rsidR="00D86BBC">
        <w:rPr>
          <w:sz w:val="24"/>
          <w:szCs w:val="24"/>
        </w:rPr>
        <w:t xml:space="preserve">directly related to the pay cuts, pay fragmentation and excessive workload which have characterised Government policy over the same period.  </w:t>
      </w:r>
    </w:p>
    <w:p w14:paraId="490AC8BC" w14:textId="77777777" w:rsidR="00186C82" w:rsidRDefault="00186C82" w:rsidP="008C4B94">
      <w:pPr>
        <w:spacing w:after="0"/>
        <w:rPr>
          <w:sz w:val="24"/>
          <w:szCs w:val="24"/>
        </w:rPr>
      </w:pPr>
    </w:p>
    <w:p w14:paraId="01C88AA9" w14:textId="437017B2" w:rsidR="00323565" w:rsidRDefault="00D86BBC" w:rsidP="008C4B94">
      <w:pPr>
        <w:spacing w:after="0"/>
        <w:rPr>
          <w:sz w:val="24"/>
          <w:szCs w:val="24"/>
        </w:rPr>
      </w:pPr>
      <w:r>
        <w:rPr>
          <w:sz w:val="24"/>
          <w:szCs w:val="24"/>
        </w:rPr>
        <w:t xml:space="preserve">Recruitment and retention shortfalls </w:t>
      </w:r>
      <w:r w:rsidR="00A31DD3">
        <w:rPr>
          <w:sz w:val="24"/>
          <w:szCs w:val="24"/>
        </w:rPr>
        <w:t xml:space="preserve">intensify workload and wellbeing problems.  Failure to recruit means additional workload and cover </w:t>
      </w:r>
      <w:r w:rsidR="000017DD">
        <w:rPr>
          <w:sz w:val="24"/>
          <w:szCs w:val="24"/>
        </w:rPr>
        <w:t>for other teachers.  Failure to retain means loss of the expertise</w:t>
      </w:r>
      <w:r w:rsidR="00D17546">
        <w:rPr>
          <w:sz w:val="24"/>
          <w:szCs w:val="24"/>
        </w:rPr>
        <w:t xml:space="preserve"> and mentoring</w:t>
      </w:r>
      <w:r w:rsidR="000017DD">
        <w:rPr>
          <w:sz w:val="24"/>
          <w:szCs w:val="24"/>
        </w:rPr>
        <w:t xml:space="preserve"> that is so valuable </w:t>
      </w:r>
      <w:r w:rsidR="00D17546">
        <w:rPr>
          <w:sz w:val="24"/>
          <w:szCs w:val="24"/>
        </w:rPr>
        <w:t>for early career teache</w:t>
      </w:r>
      <w:r w:rsidR="00383864">
        <w:rPr>
          <w:sz w:val="24"/>
          <w:szCs w:val="24"/>
        </w:rPr>
        <w:t>rs.</w:t>
      </w:r>
      <w:r w:rsidR="000A61B8">
        <w:rPr>
          <w:sz w:val="24"/>
          <w:szCs w:val="24"/>
        </w:rPr>
        <w:t xml:space="preserve">  Failure to pay teachers and school leaders properly </w:t>
      </w:r>
      <w:r w:rsidR="00007C8B">
        <w:rPr>
          <w:sz w:val="24"/>
          <w:szCs w:val="24"/>
        </w:rPr>
        <w:t xml:space="preserve">ensures the continuation of supply problems.  Radical and holistic action is needed to get to the root of </w:t>
      </w:r>
      <w:r w:rsidR="00A0236D">
        <w:rPr>
          <w:sz w:val="24"/>
          <w:szCs w:val="24"/>
        </w:rPr>
        <w:t xml:space="preserve">all of these </w:t>
      </w:r>
      <w:proofErr w:type="gramStart"/>
      <w:r w:rsidR="00A0236D">
        <w:rPr>
          <w:sz w:val="24"/>
          <w:szCs w:val="24"/>
        </w:rPr>
        <w:t>problems</w:t>
      </w:r>
      <w:r w:rsidR="0060092D">
        <w:rPr>
          <w:sz w:val="24"/>
          <w:szCs w:val="24"/>
        </w:rPr>
        <w:t>,</w:t>
      </w:r>
      <w:r w:rsidR="00A0236D">
        <w:rPr>
          <w:sz w:val="24"/>
          <w:szCs w:val="24"/>
        </w:rPr>
        <w:t xml:space="preserve"> and</w:t>
      </w:r>
      <w:proofErr w:type="gramEnd"/>
      <w:r w:rsidR="00A0236D">
        <w:rPr>
          <w:sz w:val="24"/>
          <w:szCs w:val="24"/>
        </w:rPr>
        <w:t xml:space="preserve"> must involve significant improvements to pay and conditions for all teachers and school leaders.</w:t>
      </w:r>
    </w:p>
    <w:p w14:paraId="7A686C33" w14:textId="77777777" w:rsidR="00E823E9" w:rsidRDefault="00A0236D" w:rsidP="008C4B94">
      <w:pPr>
        <w:spacing w:after="0"/>
        <w:rPr>
          <w:sz w:val="24"/>
          <w:szCs w:val="24"/>
        </w:rPr>
      </w:pPr>
      <w:r>
        <w:rPr>
          <w:sz w:val="24"/>
          <w:szCs w:val="24"/>
        </w:rPr>
        <w:t>The STR</w:t>
      </w:r>
      <w:r w:rsidR="008E70A6">
        <w:rPr>
          <w:sz w:val="24"/>
          <w:szCs w:val="24"/>
        </w:rPr>
        <w:t>B notes that</w:t>
      </w:r>
      <w:r w:rsidR="006E3517">
        <w:rPr>
          <w:sz w:val="24"/>
          <w:szCs w:val="24"/>
        </w:rPr>
        <w:t>:</w:t>
      </w:r>
      <w:r w:rsidR="008E70A6">
        <w:rPr>
          <w:sz w:val="24"/>
          <w:szCs w:val="24"/>
        </w:rPr>
        <w:t xml:space="preserve"> </w:t>
      </w:r>
      <w:r w:rsidR="00770F6B">
        <w:rPr>
          <w:sz w:val="24"/>
          <w:szCs w:val="24"/>
        </w:rPr>
        <w:t>“</w:t>
      </w:r>
      <w:r w:rsidR="004660A5">
        <w:rPr>
          <w:sz w:val="24"/>
          <w:szCs w:val="24"/>
        </w:rPr>
        <w:t xml:space="preserve">Recruitment and retention rates have been below what is needed to fill vacancies </w:t>
      </w:r>
      <w:r w:rsidR="00770F6B">
        <w:rPr>
          <w:sz w:val="24"/>
          <w:szCs w:val="24"/>
        </w:rPr>
        <w:t>across regions, school types and subject</w:t>
      </w:r>
      <w:r w:rsidR="006E3517">
        <w:rPr>
          <w:sz w:val="24"/>
          <w:szCs w:val="24"/>
        </w:rPr>
        <w:t xml:space="preserve"> specialisms </w:t>
      </w:r>
      <w:r w:rsidR="00F71D3E">
        <w:rPr>
          <w:sz w:val="24"/>
          <w:szCs w:val="24"/>
        </w:rPr>
        <w:t>with appropriately qualified teachers.”</w:t>
      </w:r>
      <w:r w:rsidR="00F71D3E">
        <w:rPr>
          <w:rStyle w:val="FootnoteReference"/>
          <w:sz w:val="24"/>
          <w:szCs w:val="24"/>
        </w:rPr>
        <w:footnoteReference w:id="17"/>
      </w:r>
      <w:r w:rsidR="00420EFC">
        <w:rPr>
          <w:sz w:val="24"/>
          <w:szCs w:val="24"/>
        </w:rPr>
        <w:t xml:space="preserve">  </w:t>
      </w:r>
      <w:r w:rsidR="004D55A0">
        <w:rPr>
          <w:sz w:val="24"/>
          <w:szCs w:val="24"/>
        </w:rPr>
        <w:t>T</w:t>
      </w:r>
      <w:r w:rsidR="00420EFC">
        <w:rPr>
          <w:sz w:val="24"/>
          <w:szCs w:val="24"/>
        </w:rPr>
        <w:t>his conclusion</w:t>
      </w:r>
      <w:r w:rsidR="004D55A0">
        <w:rPr>
          <w:sz w:val="24"/>
          <w:szCs w:val="24"/>
        </w:rPr>
        <w:t xml:space="preserve"> is</w:t>
      </w:r>
      <w:r w:rsidR="00420EFC">
        <w:rPr>
          <w:sz w:val="24"/>
          <w:szCs w:val="24"/>
        </w:rPr>
        <w:t xml:space="preserve"> based on the clear evidence of teacher shortages across the school system</w:t>
      </w:r>
      <w:r w:rsidR="004D55A0">
        <w:rPr>
          <w:sz w:val="24"/>
          <w:szCs w:val="24"/>
        </w:rPr>
        <w:t xml:space="preserve">.  </w:t>
      </w:r>
    </w:p>
    <w:p w14:paraId="759E4F23" w14:textId="5F848829" w:rsidR="00ED6E94" w:rsidRDefault="004D55A0" w:rsidP="008C4B94">
      <w:pPr>
        <w:spacing w:after="0"/>
        <w:rPr>
          <w:sz w:val="24"/>
          <w:szCs w:val="24"/>
        </w:rPr>
      </w:pPr>
      <w:r>
        <w:rPr>
          <w:sz w:val="24"/>
          <w:szCs w:val="24"/>
        </w:rPr>
        <w:lastRenderedPageBreak/>
        <w:t xml:space="preserve">We </w:t>
      </w:r>
      <w:r w:rsidR="002D067E">
        <w:rPr>
          <w:sz w:val="24"/>
          <w:szCs w:val="24"/>
        </w:rPr>
        <w:t>are clear</w:t>
      </w:r>
      <w:r>
        <w:rPr>
          <w:sz w:val="24"/>
          <w:szCs w:val="24"/>
        </w:rPr>
        <w:t xml:space="preserve"> that a continued focus on sticking-plaster </w:t>
      </w:r>
      <w:r w:rsidR="00BD5F92">
        <w:rPr>
          <w:sz w:val="24"/>
          <w:szCs w:val="24"/>
        </w:rPr>
        <w:t>actions</w:t>
      </w:r>
      <w:r>
        <w:rPr>
          <w:sz w:val="24"/>
          <w:szCs w:val="24"/>
        </w:rPr>
        <w:t xml:space="preserve"> </w:t>
      </w:r>
      <w:r w:rsidR="00034674">
        <w:rPr>
          <w:sz w:val="24"/>
          <w:szCs w:val="24"/>
        </w:rPr>
        <w:t>(</w:t>
      </w:r>
      <w:r w:rsidR="000745FB">
        <w:rPr>
          <w:sz w:val="24"/>
          <w:szCs w:val="24"/>
        </w:rPr>
        <w:t>such as th</w:t>
      </w:r>
      <w:r w:rsidR="00034674">
        <w:rPr>
          <w:sz w:val="24"/>
          <w:szCs w:val="24"/>
        </w:rPr>
        <w:t>e focus on specific subjects and bursaries</w:t>
      </w:r>
      <w:r w:rsidR="000745FB">
        <w:rPr>
          <w:sz w:val="24"/>
          <w:szCs w:val="24"/>
        </w:rPr>
        <w:t xml:space="preserve"> highlighted by the STRB in paragraph 5.13</w:t>
      </w:r>
      <w:r w:rsidR="002D067E">
        <w:rPr>
          <w:sz w:val="24"/>
          <w:szCs w:val="24"/>
        </w:rPr>
        <w:t>)</w:t>
      </w:r>
      <w:r w:rsidR="00BD5F92">
        <w:rPr>
          <w:sz w:val="24"/>
          <w:szCs w:val="24"/>
        </w:rPr>
        <w:t xml:space="preserve"> will not provide the solutions we need.  Only </w:t>
      </w:r>
      <w:r w:rsidR="00D16904">
        <w:rPr>
          <w:sz w:val="24"/>
          <w:szCs w:val="24"/>
        </w:rPr>
        <w:t>significant improvements in pay and conditions for all teachers and school leaders, with</w:t>
      </w:r>
      <w:r w:rsidR="008C44DE">
        <w:rPr>
          <w:sz w:val="24"/>
          <w:szCs w:val="24"/>
        </w:rPr>
        <w:t>in</w:t>
      </w:r>
      <w:r w:rsidR="00D16904">
        <w:rPr>
          <w:sz w:val="24"/>
          <w:szCs w:val="24"/>
        </w:rPr>
        <w:t xml:space="preserve"> a fair national pay structure, can </w:t>
      </w:r>
      <w:r w:rsidR="00883E64">
        <w:rPr>
          <w:sz w:val="24"/>
          <w:szCs w:val="24"/>
        </w:rPr>
        <w:t>provide the foundation needed for effective recruitment and retention.</w:t>
      </w:r>
    </w:p>
    <w:p w14:paraId="73CB73BD" w14:textId="77777777" w:rsidR="003E27C0" w:rsidRDefault="003E27C0" w:rsidP="008C4B94">
      <w:pPr>
        <w:spacing w:after="0"/>
        <w:rPr>
          <w:sz w:val="24"/>
          <w:szCs w:val="24"/>
          <w:u w:val="single"/>
        </w:rPr>
      </w:pPr>
    </w:p>
    <w:p w14:paraId="4F255E52" w14:textId="3BCAF2A5" w:rsidR="00ED6E94" w:rsidRPr="009E6B02" w:rsidRDefault="00ED6E94" w:rsidP="008C4B94">
      <w:pPr>
        <w:spacing w:after="0"/>
        <w:rPr>
          <w:sz w:val="24"/>
          <w:szCs w:val="24"/>
          <w:u w:val="single"/>
        </w:rPr>
      </w:pPr>
      <w:r w:rsidRPr="009E6B02">
        <w:rPr>
          <w:sz w:val="24"/>
          <w:szCs w:val="24"/>
          <w:u w:val="single"/>
        </w:rPr>
        <w:t>Pay structure issues</w:t>
      </w:r>
    </w:p>
    <w:p w14:paraId="593970CF" w14:textId="77777777" w:rsidR="00BB672C" w:rsidRDefault="00ED6E94" w:rsidP="008C4B94">
      <w:pPr>
        <w:spacing w:after="0"/>
        <w:rPr>
          <w:sz w:val="24"/>
          <w:szCs w:val="24"/>
        </w:rPr>
      </w:pPr>
      <w:r>
        <w:rPr>
          <w:sz w:val="24"/>
          <w:szCs w:val="24"/>
        </w:rPr>
        <w:t xml:space="preserve">We note that the STRB has identified </w:t>
      </w:r>
      <w:r w:rsidR="00671014">
        <w:rPr>
          <w:sz w:val="24"/>
          <w:szCs w:val="24"/>
        </w:rPr>
        <w:t xml:space="preserve">structural issues, including </w:t>
      </w:r>
      <w:r w:rsidR="00E27BAC">
        <w:rPr>
          <w:sz w:val="24"/>
          <w:szCs w:val="24"/>
        </w:rPr>
        <w:t>career paths and structures, pay progression, and performance-related pay</w:t>
      </w:r>
      <w:r w:rsidR="00E67DD2">
        <w:rPr>
          <w:sz w:val="24"/>
          <w:szCs w:val="24"/>
        </w:rPr>
        <w:t xml:space="preserve"> (PRP)</w:t>
      </w:r>
      <w:r w:rsidR="00A375E9">
        <w:rPr>
          <w:sz w:val="24"/>
          <w:szCs w:val="24"/>
        </w:rPr>
        <w:t xml:space="preserve">, as “future priorities” which may require </w:t>
      </w:r>
      <w:r w:rsidR="00090337">
        <w:rPr>
          <w:sz w:val="24"/>
          <w:szCs w:val="24"/>
        </w:rPr>
        <w:t>“multi-year transition.”</w:t>
      </w:r>
      <w:r w:rsidR="00090337">
        <w:rPr>
          <w:rStyle w:val="FootnoteReference"/>
          <w:sz w:val="24"/>
          <w:szCs w:val="24"/>
        </w:rPr>
        <w:footnoteReference w:id="18"/>
      </w:r>
      <w:r w:rsidR="009E2136">
        <w:rPr>
          <w:sz w:val="24"/>
          <w:szCs w:val="24"/>
        </w:rPr>
        <w:t xml:space="preserve">  </w:t>
      </w:r>
    </w:p>
    <w:p w14:paraId="066ABB92" w14:textId="77777777" w:rsidR="00BB672C" w:rsidRDefault="00BB672C" w:rsidP="008C4B94">
      <w:pPr>
        <w:spacing w:after="0"/>
        <w:rPr>
          <w:sz w:val="24"/>
          <w:szCs w:val="24"/>
        </w:rPr>
      </w:pPr>
    </w:p>
    <w:p w14:paraId="1ABB128F" w14:textId="0BA9A6A5" w:rsidR="00AC35DC" w:rsidRDefault="009E2136" w:rsidP="008C4B94">
      <w:pPr>
        <w:spacing w:after="0"/>
        <w:rPr>
          <w:sz w:val="24"/>
          <w:szCs w:val="24"/>
        </w:rPr>
      </w:pPr>
      <w:r>
        <w:rPr>
          <w:sz w:val="24"/>
          <w:szCs w:val="24"/>
        </w:rPr>
        <w:t>We are clear that pay structure issues need to be addressed as a matter of urgency</w:t>
      </w:r>
      <w:r w:rsidR="00E67DD2">
        <w:rPr>
          <w:sz w:val="24"/>
          <w:szCs w:val="24"/>
        </w:rPr>
        <w:t xml:space="preserve">.  </w:t>
      </w:r>
      <w:r w:rsidR="00BB31F3">
        <w:rPr>
          <w:sz w:val="24"/>
          <w:szCs w:val="24"/>
        </w:rPr>
        <w:t>The unfairness of performance-related</w:t>
      </w:r>
      <w:r w:rsidR="00E67DD2">
        <w:rPr>
          <w:sz w:val="24"/>
          <w:szCs w:val="24"/>
        </w:rPr>
        <w:t xml:space="preserve"> pay progression, equalities concerns,</w:t>
      </w:r>
      <w:r w:rsidR="007539EC">
        <w:rPr>
          <w:sz w:val="24"/>
          <w:szCs w:val="24"/>
        </w:rPr>
        <w:t xml:space="preserve"> the dismantling of the national pay structure,</w:t>
      </w:r>
      <w:r w:rsidR="00E67DD2">
        <w:rPr>
          <w:sz w:val="24"/>
          <w:szCs w:val="24"/>
        </w:rPr>
        <w:t xml:space="preserve"> and the wholly unjustified imposition of PRP, </w:t>
      </w:r>
      <w:r w:rsidR="00E75BA0">
        <w:rPr>
          <w:sz w:val="24"/>
          <w:szCs w:val="24"/>
        </w:rPr>
        <w:t>have</w:t>
      </w:r>
      <w:r w:rsidR="00254F98">
        <w:rPr>
          <w:sz w:val="24"/>
          <w:szCs w:val="24"/>
        </w:rPr>
        <w:t xml:space="preserve"> damag</w:t>
      </w:r>
      <w:r w:rsidR="00E75BA0">
        <w:rPr>
          <w:sz w:val="24"/>
          <w:szCs w:val="24"/>
        </w:rPr>
        <w:t>ed</w:t>
      </w:r>
      <w:r w:rsidR="00254F98">
        <w:rPr>
          <w:sz w:val="24"/>
          <w:szCs w:val="24"/>
        </w:rPr>
        <w:t xml:space="preserve"> teacher and school leader pay </w:t>
      </w:r>
      <w:r w:rsidR="00D1692A">
        <w:rPr>
          <w:sz w:val="24"/>
          <w:szCs w:val="24"/>
        </w:rPr>
        <w:t xml:space="preserve">and supply </w:t>
      </w:r>
      <w:r w:rsidR="00E75BA0">
        <w:rPr>
          <w:sz w:val="24"/>
          <w:szCs w:val="24"/>
        </w:rPr>
        <w:t xml:space="preserve">for many years already.  </w:t>
      </w:r>
    </w:p>
    <w:p w14:paraId="3BDDB846" w14:textId="43F33BB5" w:rsidR="005E0318" w:rsidRDefault="005E0318" w:rsidP="008C4B94">
      <w:pPr>
        <w:spacing w:after="0"/>
        <w:rPr>
          <w:sz w:val="24"/>
          <w:szCs w:val="24"/>
        </w:rPr>
      </w:pPr>
    </w:p>
    <w:p w14:paraId="10E18BC3" w14:textId="78F045D2" w:rsidR="00AC35DC" w:rsidRPr="000972D3" w:rsidRDefault="00A37769" w:rsidP="008C4B94">
      <w:pPr>
        <w:spacing w:after="0"/>
        <w:rPr>
          <w:sz w:val="24"/>
          <w:szCs w:val="24"/>
        </w:rPr>
      </w:pPr>
      <w:r>
        <w:rPr>
          <w:sz w:val="24"/>
          <w:szCs w:val="24"/>
        </w:rPr>
        <w:t>The STRB</w:t>
      </w:r>
      <w:r w:rsidR="002931CA">
        <w:rPr>
          <w:sz w:val="24"/>
          <w:szCs w:val="24"/>
        </w:rPr>
        <w:t xml:space="preserve"> states that</w:t>
      </w:r>
      <w:r w:rsidR="001103C8">
        <w:rPr>
          <w:sz w:val="24"/>
          <w:szCs w:val="24"/>
        </w:rPr>
        <w:t xml:space="preserve"> “best practice suggests that a review (of PRP) </w:t>
      </w:r>
      <w:r w:rsidR="00DD3024">
        <w:rPr>
          <w:sz w:val="24"/>
          <w:szCs w:val="24"/>
        </w:rPr>
        <w:t>should take place.”</w:t>
      </w:r>
      <w:r w:rsidR="00DD3024">
        <w:rPr>
          <w:rStyle w:val="FootnoteReference"/>
          <w:sz w:val="24"/>
          <w:szCs w:val="24"/>
        </w:rPr>
        <w:footnoteReference w:id="19"/>
      </w:r>
      <w:r w:rsidR="00971EEC">
        <w:rPr>
          <w:sz w:val="24"/>
          <w:szCs w:val="24"/>
        </w:rPr>
        <w:t xml:space="preserve">  </w:t>
      </w:r>
      <w:r w:rsidR="00E11649">
        <w:rPr>
          <w:sz w:val="24"/>
          <w:szCs w:val="24"/>
        </w:rPr>
        <w:t>We are clear: “</w:t>
      </w:r>
      <w:r w:rsidR="004A7489">
        <w:rPr>
          <w:sz w:val="24"/>
          <w:szCs w:val="24"/>
        </w:rPr>
        <w:t>b</w:t>
      </w:r>
      <w:r w:rsidR="00E11649">
        <w:rPr>
          <w:sz w:val="24"/>
          <w:szCs w:val="24"/>
        </w:rPr>
        <w:t xml:space="preserve">est practice” </w:t>
      </w:r>
      <w:r w:rsidR="00E361EE">
        <w:rPr>
          <w:sz w:val="24"/>
          <w:szCs w:val="24"/>
        </w:rPr>
        <w:t>is to ground policy in evidence and properly assess its impact</w:t>
      </w:r>
      <w:r w:rsidR="004A7489">
        <w:rPr>
          <w:sz w:val="24"/>
          <w:szCs w:val="24"/>
        </w:rPr>
        <w:t>.  PRP was imposed wi</w:t>
      </w:r>
      <w:r w:rsidR="00824433">
        <w:rPr>
          <w:sz w:val="24"/>
          <w:szCs w:val="24"/>
        </w:rPr>
        <w:t>th no foundation in evidence</w:t>
      </w:r>
      <w:r w:rsidR="00F8291A">
        <w:rPr>
          <w:sz w:val="24"/>
          <w:szCs w:val="24"/>
        </w:rPr>
        <w:t xml:space="preserve"> and </w:t>
      </w:r>
      <w:r w:rsidR="00824433">
        <w:rPr>
          <w:sz w:val="24"/>
          <w:szCs w:val="24"/>
        </w:rPr>
        <w:t>without an impact assessment</w:t>
      </w:r>
      <w:r w:rsidR="006E56DA">
        <w:rPr>
          <w:sz w:val="24"/>
          <w:szCs w:val="24"/>
        </w:rPr>
        <w:t xml:space="preserve"> </w:t>
      </w:r>
      <w:r w:rsidR="00F8291A">
        <w:rPr>
          <w:sz w:val="24"/>
          <w:szCs w:val="24"/>
        </w:rPr>
        <w:t>and is opposed across the profession</w:t>
      </w:r>
      <w:r w:rsidR="00824433">
        <w:rPr>
          <w:sz w:val="24"/>
          <w:szCs w:val="24"/>
        </w:rPr>
        <w:t>.  It needs to be abolished, not reviewed.</w:t>
      </w:r>
      <w:r w:rsidR="000972D3">
        <w:rPr>
          <w:sz w:val="24"/>
          <w:szCs w:val="24"/>
        </w:rPr>
        <w:t xml:space="preserve"> </w:t>
      </w:r>
      <w:r w:rsidR="007D661D">
        <w:rPr>
          <w:sz w:val="24"/>
          <w:szCs w:val="24"/>
        </w:rPr>
        <w:t xml:space="preserve"> </w:t>
      </w:r>
      <w:r w:rsidR="007D661D" w:rsidRPr="000972D3">
        <w:rPr>
          <w:sz w:val="24"/>
          <w:szCs w:val="24"/>
        </w:rPr>
        <w:t xml:space="preserve">That being said, we expect the Secretary of State to respond to the STRB’s call for a review of PRP by including this in the remit to the STRB to be issued in Autumn this year.   </w:t>
      </w:r>
    </w:p>
    <w:p w14:paraId="5C4E68D8" w14:textId="77777777" w:rsidR="00C92173" w:rsidRPr="00AA0A58" w:rsidRDefault="00C92173" w:rsidP="008C4B94">
      <w:pPr>
        <w:spacing w:after="0"/>
        <w:rPr>
          <w:color w:val="FF0000"/>
          <w:sz w:val="24"/>
          <w:szCs w:val="24"/>
        </w:rPr>
      </w:pPr>
    </w:p>
    <w:p w14:paraId="4584BA83" w14:textId="07A7D9EA" w:rsidR="00F27B10" w:rsidRDefault="00A643C6" w:rsidP="008C4B94">
      <w:pPr>
        <w:spacing w:after="0"/>
        <w:rPr>
          <w:sz w:val="24"/>
          <w:szCs w:val="24"/>
        </w:rPr>
      </w:pPr>
      <w:r>
        <w:rPr>
          <w:sz w:val="24"/>
          <w:szCs w:val="24"/>
        </w:rPr>
        <w:t xml:space="preserve">Since 2013 when these </w:t>
      </w:r>
      <w:r w:rsidR="00824433">
        <w:rPr>
          <w:sz w:val="24"/>
          <w:szCs w:val="24"/>
        </w:rPr>
        <w:t xml:space="preserve">pay structure </w:t>
      </w:r>
      <w:r>
        <w:rPr>
          <w:sz w:val="24"/>
          <w:szCs w:val="24"/>
        </w:rPr>
        <w:t xml:space="preserve">changes </w:t>
      </w:r>
      <w:r w:rsidR="00824433">
        <w:rPr>
          <w:sz w:val="24"/>
          <w:szCs w:val="24"/>
        </w:rPr>
        <w:t xml:space="preserve">including PRP </w:t>
      </w:r>
      <w:r>
        <w:rPr>
          <w:sz w:val="24"/>
          <w:szCs w:val="24"/>
        </w:rPr>
        <w:t xml:space="preserve">were imposed, </w:t>
      </w:r>
      <w:r w:rsidR="00FA7E5E">
        <w:rPr>
          <w:sz w:val="24"/>
          <w:szCs w:val="24"/>
        </w:rPr>
        <w:t xml:space="preserve">pay has deteriorated and supply problems have increased.  </w:t>
      </w:r>
      <w:r w:rsidR="00AC35DC">
        <w:rPr>
          <w:sz w:val="24"/>
          <w:szCs w:val="24"/>
        </w:rPr>
        <w:t>Every year th</w:t>
      </w:r>
      <w:r w:rsidR="00CB6C53">
        <w:rPr>
          <w:sz w:val="24"/>
          <w:szCs w:val="24"/>
        </w:rPr>
        <w:t>at these unfair pay arrangements</w:t>
      </w:r>
      <w:r w:rsidR="00AC35DC">
        <w:rPr>
          <w:sz w:val="24"/>
          <w:szCs w:val="24"/>
        </w:rPr>
        <w:t xml:space="preserve"> are allowed to continue </w:t>
      </w:r>
      <w:r w:rsidR="009B6765">
        <w:rPr>
          <w:sz w:val="24"/>
          <w:szCs w:val="24"/>
        </w:rPr>
        <w:t xml:space="preserve">results in more </w:t>
      </w:r>
      <w:r w:rsidR="00FA7E5E">
        <w:rPr>
          <w:sz w:val="24"/>
          <w:szCs w:val="24"/>
        </w:rPr>
        <w:t>of our members</w:t>
      </w:r>
      <w:r w:rsidR="009B6765">
        <w:rPr>
          <w:sz w:val="24"/>
          <w:szCs w:val="24"/>
        </w:rPr>
        <w:t xml:space="preserve"> being un</w:t>
      </w:r>
      <w:r w:rsidR="0023121D">
        <w:rPr>
          <w:sz w:val="24"/>
          <w:szCs w:val="24"/>
        </w:rPr>
        <w:t>derpaid and undervalued</w:t>
      </w:r>
      <w:r w:rsidR="00CB6C53">
        <w:rPr>
          <w:sz w:val="24"/>
          <w:szCs w:val="24"/>
        </w:rPr>
        <w:t xml:space="preserve">.  In turn, this </w:t>
      </w:r>
      <w:r w:rsidR="007539EC">
        <w:rPr>
          <w:sz w:val="24"/>
          <w:szCs w:val="24"/>
        </w:rPr>
        <w:t>creat</w:t>
      </w:r>
      <w:r w:rsidR="00CB6C53">
        <w:rPr>
          <w:sz w:val="24"/>
          <w:szCs w:val="24"/>
        </w:rPr>
        <w:t>es</w:t>
      </w:r>
      <w:r w:rsidR="007539EC">
        <w:rPr>
          <w:sz w:val="24"/>
          <w:szCs w:val="24"/>
        </w:rPr>
        <w:t xml:space="preserve"> additional recruitment and retention problems.</w:t>
      </w:r>
      <w:r w:rsidR="00827F81">
        <w:rPr>
          <w:sz w:val="24"/>
          <w:szCs w:val="24"/>
        </w:rPr>
        <w:t xml:space="preserve">  The excessive accountability regime creates significant additional workloa</w:t>
      </w:r>
      <w:r w:rsidR="00964DEF">
        <w:rPr>
          <w:sz w:val="24"/>
          <w:szCs w:val="24"/>
        </w:rPr>
        <w:t>d, damages wellbeing, undermines positive appraisal and causes conflict within schools.</w:t>
      </w:r>
    </w:p>
    <w:p w14:paraId="1F07B9E8" w14:textId="77777777" w:rsidR="00F27B10" w:rsidRDefault="00F27B10" w:rsidP="008C4B94">
      <w:pPr>
        <w:spacing w:after="0"/>
        <w:rPr>
          <w:sz w:val="24"/>
          <w:szCs w:val="24"/>
        </w:rPr>
      </w:pPr>
    </w:p>
    <w:p w14:paraId="7C966D1D" w14:textId="0249B296" w:rsidR="00DA52B7" w:rsidRDefault="00F27B10" w:rsidP="008C4B94">
      <w:pPr>
        <w:spacing w:after="0"/>
        <w:rPr>
          <w:sz w:val="24"/>
          <w:szCs w:val="24"/>
        </w:rPr>
      </w:pPr>
      <w:r>
        <w:rPr>
          <w:sz w:val="24"/>
          <w:szCs w:val="24"/>
        </w:rPr>
        <w:t>There is no credible argument for PRP, fragmented pay arrangements, and the excessive accountability regime.</w:t>
      </w:r>
      <w:r w:rsidR="00964DEF">
        <w:rPr>
          <w:sz w:val="24"/>
          <w:szCs w:val="24"/>
        </w:rPr>
        <w:t xml:space="preserve">  The case for a fair national pay structure</w:t>
      </w:r>
      <w:r w:rsidR="004375B7">
        <w:rPr>
          <w:sz w:val="24"/>
          <w:szCs w:val="24"/>
        </w:rPr>
        <w:t xml:space="preserve"> with </w:t>
      </w:r>
      <w:r w:rsidR="00F86317">
        <w:rPr>
          <w:sz w:val="24"/>
          <w:szCs w:val="24"/>
        </w:rPr>
        <w:t xml:space="preserve">competitive pay levels, </w:t>
      </w:r>
      <w:r w:rsidR="004375B7">
        <w:rPr>
          <w:sz w:val="24"/>
          <w:szCs w:val="24"/>
        </w:rPr>
        <w:t>no PRP</w:t>
      </w:r>
      <w:r w:rsidR="00964DEF">
        <w:rPr>
          <w:sz w:val="24"/>
          <w:szCs w:val="24"/>
        </w:rPr>
        <w:t xml:space="preserve">, </w:t>
      </w:r>
      <w:r w:rsidR="004375B7">
        <w:rPr>
          <w:sz w:val="24"/>
          <w:szCs w:val="24"/>
        </w:rPr>
        <w:t>and guaranteed progression to recognise experience and expertise</w:t>
      </w:r>
      <w:r w:rsidR="00F86317">
        <w:rPr>
          <w:sz w:val="24"/>
          <w:szCs w:val="24"/>
        </w:rPr>
        <w:t xml:space="preserve">, is </w:t>
      </w:r>
      <w:r w:rsidR="00FA7E5E">
        <w:rPr>
          <w:sz w:val="24"/>
          <w:szCs w:val="24"/>
        </w:rPr>
        <w:t xml:space="preserve">in contrast </w:t>
      </w:r>
      <w:r w:rsidR="00F86317">
        <w:rPr>
          <w:sz w:val="24"/>
          <w:szCs w:val="24"/>
        </w:rPr>
        <w:t xml:space="preserve">overwhelming.  Only such an approach can underpin the fair </w:t>
      </w:r>
      <w:r w:rsidR="006C5ADD">
        <w:rPr>
          <w:sz w:val="24"/>
          <w:szCs w:val="24"/>
        </w:rPr>
        <w:t xml:space="preserve">and transparent </w:t>
      </w:r>
      <w:r w:rsidR="00F86317">
        <w:rPr>
          <w:sz w:val="24"/>
          <w:szCs w:val="24"/>
        </w:rPr>
        <w:t>pay</w:t>
      </w:r>
      <w:r w:rsidR="006C5ADD">
        <w:rPr>
          <w:sz w:val="24"/>
          <w:szCs w:val="24"/>
        </w:rPr>
        <w:t xml:space="preserve"> structure</w:t>
      </w:r>
      <w:r w:rsidR="00F86317">
        <w:rPr>
          <w:sz w:val="24"/>
          <w:szCs w:val="24"/>
        </w:rPr>
        <w:t xml:space="preserve"> </w:t>
      </w:r>
      <w:r w:rsidR="00A643C6">
        <w:rPr>
          <w:sz w:val="24"/>
          <w:szCs w:val="24"/>
        </w:rPr>
        <w:t>that is needed to recruit, retain and value the teachers and school leaders we need.</w:t>
      </w:r>
      <w:r w:rsidR="00FA7E5E">
        <w:rPr>
          <w:sz w:val="24"/>
          <w:szCs w:val="24"/>
        </w:rPr>
        <w:t xml:space="preserve">  </w:t>
      </w:r>
    </w:p>
    <w:p w14:paraId="3773CD79" w14:textId="77777777" w:rsidR="00DA52B7" w:rsidRDefault="00DA52B7" w:rsidP="008C4B94">
      <w:pPr>
        <w:spacing w:after="0"/>
        <w:rPr>
          <w:sz w:val="24"/>
          <w:szCs w:val="24"/>
        </w:rPr>
      </w:pPr>
    </w:p>
    <w:p w14:paraId="194D0BD0" w14:textId="2D0E6606" w:rsidR="003E27C0" w:rsidRPr="0065145D" w:rsidRDefault="00FA7E5E" w:rsidP="0065145D">
      <w:pPr>
        <w:rPr>
          <w:sz w:val="24"/>
          <w:szCs w:val="24"/>
        </w:rPr>
      </w:pPr>
      <w:r>
        <w:rPr>
          <w:sz w:val="24"/>
          <w:szCs w:val="24"/>
        </w:rPr>
        <w:t>We call again for the urgent removal of PRP</w:t>
      </w:r>
      <w:r w:rsidR="001F1156">
        <w:rPr>
          <w:sz w:val="24"/>
          <w:szCs w:val="24"/>
        </w:rPr>
        <w:t xml:space="preserve"> and</w:t>
      </w:r>
      <w:r>
        <w:rPr>
          <w:sz w:val="24"/>
          <w:szCs w:val="24"/>
        </w:rPr>
        <w:t xml:space="preserve"> implementation of a fair national pay structure</w:t>
      </w:r>
      <w:r w:rsidR="004A602B">
        <w:rPr>
          <w:sz w:val="24"/>
          <w:szCs w:val="24"/>
        </w:rPr>
        <w:t xml:space="preserve">.  </w:t>
      </w:r>
      <w:r w:rsidR="00594C5C">
        <w:rPr>
          <w:sz w:val="24"/>
          <w:szCs w:val="24"/>
        </w:rPr>
        <w:t>This must include the immediate restoration</w:t>
      </w:r>
      <w:r w:rsidR="00BF26CF">
        <w:rPr>
          <w:sz w:val="24"/>
          <w:szCs w:val="24"/>
        </w:rPr>
        <w:t xml:space="preserve"> of mandatory pay points for all teachers and school leaders, with</w:t>
      </w:r>
      <w:r w:rsidR="00E062D1">
        <w:rPr>
          <w:sz w:val="24"/>
          <w:szCs w:val="24"/>
        </w:rPr>
        <w:t xml:space="preserve"> competitive</w:t>
      </w:r>
      <w:r w:rsidR="00BF26CF">
        <w:rPr>
          <w:sz w:val="24"/>
          <w:szCs w:val="24"/>
        </w:rPr>
        <w:t xml:space="preserve"> pay levels which </w:t>
      </w:r>
      <w:r w:rsidR="008204E3">
        <w:rPr>
          <w:sz w:val="24"/>
          <w:szCs w:val="24"/>
        </w:rPr>
        <w:t>are a minimum entitlement within a fair and transparent nation</w:t>
      </w:r>
      <w:r w:rsidR="001D5839">
        <w:rPr>
          <w:sz w:val="24"/>
          <w:szCs w:val="24"/>
        </w:rPr>
        <w:t>al pay structure</w:t>
      </w:r>
      <w:r w:rsidR="00977BEC">
        <w:rPr>
          <w:sz w:val="24"/>
          <w:szCs w:val="24"/>
        </w:rPr>
        <w:t xml:space="preserve"> that is not artificially constrained by in</w:t>
      </w:r>
      <w:r w:rsidR="0065145D">
        <w:rPr>
          <w:sz w:val="24"/>
          <w:szCs w:val="24"/>
        </w:rPr>
        <w:t>a</w:t>
      </w:r>
      <w:r w:rsidR="00977BEC">
        <w:rPr>
          <w:sz w:val="24"/>
          <w:szCs w:val="24"/>
        </w:rPr>
        <w:t>dequate funding levels.</w:t>
      </w:r>
    </w:p>
    <w:p w14:paraId="63055EB3" w14:textId="507450D0" w:rsidR="00BE1A82" w:rsidRPr="00BE1A82" w:rsidRDefault="00BE1A82" w:rsidP="00541B74">
      <w:pPr>
        <w:spacing w:after="0"/>
        <w:rPr>
          <w:sz w:val="24"/>
          <w:szCs w:val="24"/>
          <w:u w:val="single"/>
        </w:rPr>
      </w:pPr>
      <w:r w:rsidRPr="00BE1A82">
        <w:rPr>
          <w:sz w:val="24"/>
          <w:szCs w:val="24"/>
          <w:u w:val="single"/>
        </w:rPr>
        <w:lastRenderedPageBreak/>
        <w:t>Workload</w:t>
      </w:r>
    </w:p>
    <w:p w14:paraId="4F514908" w14:textId="355840F9" w:rsidR="00700316" w:rsidRDefault="00700316" w:rsidP="00573A52">
      <w:pPr>
        <w:rPr>
          <w:sz w:val="24"/>
          <w:szCs w:val="24"/>
        </w:rPr>
      </w:pPr>
      <w:r>
        <w:rPr>
          <w:sz w:val="24"/>
          <w:szCs w:val="24"/>
        </w:rPr>
        <w:t>Excessive workload is a key issue for teachers and school leaders.  Th</w:t>
      </w:r>
      <w:r w:rsidR="004E2E7B">
        <w:rPr>
          <w:sz w:val="24"/>
          <w:szCs w:val="24"/>
        </w:rPr>
        <w:t>e</w:t>
      </w:r>
      <w:r>
        <w:rPr>
          <w:sz w:val="24"/>
          <w:szCs w:val="24"/>
        </w:rPr>
        <w:t xml:space="preserve"> issue </w:t>
      </w:r>
      <w:r w:rsidR="00BE1A82">
        <w:rPr>
          <w:sz w:val="24"/>
          <w:szCs w:val="24"/>
        </w:rPr>
        <w:t xml:space="preserve">interacts strongly and negatively with pay issues, due to the unnecessary additional workload </w:t>
      </w:r>
      <w:r w:rsidR="007E1786">
        <w:rPr>
          <w:sz w:val="24"/>
          <w:szCs w:val="24"/>
        </w:rPr>
        <w:t>caused by</w:t>
      </w:r>
      <w:r w:rsidR="00BE1A82">
        <w:rPr>
          <w:sz w:val="24"/>
          <w:szCs w:val="24"/>
        </w:rPr>
        <w:t xml:space="preserve"> PRP and excessive accountability.</w:t>
      </w:r>
      <w:r w:rsidR="0088322C">
        <w:rPr>
          <w:sz w:val="24"/>
          <w:szCs w:val="24"/>
        </w:rPr>
        <w:t xml:space="preserve">  As with pay, workload </w:t>
      </w:r>
      <w:r w:rsidR="00A27329">
        <w:rPr>
          <w:sz w:val="24"/>
          <w:szCs w:val="24"/>
        </w:rPr>
        <w:t>problems</w:t>
      </w:r>
      <w:r w:rsidR="0088322C">
        <w:rPr>
          <w:sz w:val="24"/>
          <w:szCs w:val="24"/>
        </w:rPr>
        <w:t xml:space="preserve"> </w:t>
      </w:r>
      <w:r w:rsidR="00541B74">
        <w:rPr>
          <w:sz w:val="24"/>
          <w:szCs w:val="24"/>
        </w:rPr>
        <w:t>require</w:t>
      </w:r>
      <w:r w:rsidR="0088322C">
        <w:rPr>
          <w:sz w:val="24"/>
          <w:szCs w:val="24"/>
        </w:rPr>
        <w:t xml:space="preserve"> objective and evidence-based analysis of the investment needed to secure </w:t>
      </w:r>
      <w:r w:rsidR="00A27329">
        <w:rPr>
          <w:sz w:val="24"/>
          <w:szCs w:val="24"/>
        </w:rPr>
        <w:t>effective solutions.</w:t>
      </w:r>
    </w:p>
    <w:p w14:paraId="7A4BFEA1" w14:textId="46C5AC19" w:rsidR="003E27C0" w:rsidRPr="0065145D" w:rsidRDefault="00EF6A96" w:rsidP="0065145D">
      <w:pPr>
        <w:rPr>
          <w:sz w:val="24"/>
          <w:szCs w:val="24"/>
        </w:rPr>
      </w:pPr>
      <w:r>
        <w:rPr>
          <w:sz w:val="24"/>
          <w:szCs w:val="24"/>
        </w:rPr>
        <w:t>We note the STRB comments</w:t>
      </w:r>
      <w:r w:rsidR="00131AF0">
        <w:rPr>
          <w:sz w:val="24"/>
          <w:szCs w:val="24"/>
        </w:rPr>
        <w:t xml:space="preserve"> </w:t>
      </w:r>
      <w:r w:rsidR="006C2C27">
        <w:rPr>
          <w:sz w:val="24"/>
          <w:szCs w:val="24"/>
        </w:rPr>
        <w:t xml:space="preserve">in the context of flexible working issues </w:t>
      </w:r>
      <w:r w:rsidR="00131AF0">
        <w:rPr>
          <w:sz w:val="24"/>
          <w:szCs w:val="24"/>
        </w:rPr>
        <w:t xml:space="preserve">on </w:t>
      </w:r>
      <w:r w:rsidR="002A067B">
        <w:rPr>
          <w:sz w:val="24"/>
          <w:szCs w:val="24"/>
        </w:rPr>
        <w:t>“the option of changing, over time, the remuneration of teachers</w:t>
      </w:r>
      <w:r w:rsidR="008C1071">
        <w:rPr>
          <w:sz w:val="24"/>
          <w:szCs w:val="24"/>
        </w:rPr>
        <w:t xml:space="preserve"> to better support positive trends in working arrangements in schools.”</w:t>
      </w:r>
      <w:r w:rsidR="006C2C27">
        <w:rPr>
          <w:rStyle w:val="FootnoteReference"/>
          <w:sz w:val="24"/>
          <w:szCs w:val="24"/>
        </w:rPr>
        <w:footnoteReference w:id="20"/>
      </w:r>
      <w:r w:rsidR="00157CCD">
        <w:rPr>
          <w:sz w:val="24"/>
          <w:szCs w:val="24"/>
        </w:rPr>
        <w:t xml:space="preserve">  It is not clear what the STRB means by this, but we are clear that the </w:t>
      </w:r>
      <w:r w:rsidR="00C57AB7">
        <w:rPr>
          <w:sz w:val="24"/>
          <w:szCs w:val="24"/>
        </w:rPr>
        <w:t>issue of flexible working in schools must be addressed alongside significant improvements in pay for all teachers and school leaders.</w:t>
      </w:r>
    </w:p>
    <w:p w14:paraId="4613311F" w14:textId="77777777" w:rsidR="00E823E9" w:rsidRDefault="00E823E9" w:rsidP="003E27C0">
      <w:pPr>
        <w:spacing w:after="0"/>
        <w:rPr>
          <w:sz w:val="24"/>
          <w:szCs w:val="24"/>
          <w:u w:val="single"/>
        </w:rPr>
      </w:pPr>
    </w:p>
    <w:p w14:paraId="043A9BEC" w14:textId="42B57340" w:rsidR="009E6B02" w:rsidRPr="009E6B02" w:rsidRDefault="009E6B02" w:rsidP="003E27C0">
      <w:pPr>
        <w:spacing w:after="0"/>
        <w:rPr>
          <w:sz w:val="24"/>
          <w:szCs w:val="24"/>
          <w:u w:val="single"/>
        </w:rPr>
      </w:pPr>
      <w:r>
        <w:rPr>
          <w:sz w:val="24"/>
          <w:szCs w:val="24"/>
          <w:u w:val="single"/>
        </w:rPr>
        <w:t>Conclusion</w:t>
      </w:r>
    </w:p>
    <w:p w14:paraId="21006292" w14:textId="4B5AD6CE" w:rsidR="009B0C09" w:rsidRDefault="009E6B02" w:rsidP="009E6B02">
      <w:pPr>
        <w:spacing w:after="0"/>
        <w:rPr>
          <w:sz w:val="24"/>
          <w:szCs w:val="24"/>
        </w:rPr>
      </w:pPr>
      <w:r>
        <w:rPr>
          <w:sz w:val="24"/>
          <w:szCs w:val="24"/>
        </w:rPr>
        <w:t xml:space="preserve">A new Prime Minister </w:t>
      </w:r>
      <w:r w:rsidR="00AA0A58">
        <w:rPr>
          <w:sz w:val="24"/>
          <w:szCs w:val="24"/>
        </w:rPr>
        <w:t>has taken</w:t>
      </w:r>
      <w:r>
        <w:rPr>
          <w:sz w:val="24"/>
          <w:szCs w:val="24"/>
        </w:rPr>
        <w:t xml:space="preserve"> office, but the long-established problems facing the teaching profession </w:t>
      </w:r>
      <w:r w:rsidR="00D106FB">
        <w:rPr>
          <w:sz w:val="24"/>
          <w:szCs w:val="24"/>
        </w:rPr>
        <w:t xml:space="preserve">and education </w:t>
      </w:r>
      <w:r>
        <w:rPr>
          <w:sz w:val="24"/>
          <w:szCs w:val="24"/>
        </w:rPr>
        <w:t xml:space="preserve">remain.  Those problems will not be solved without a reversal of Government policy on teacher and school leader pay. </w:t>
      </w:r>
      <w:r w:rsidR="007145F4">
        <w:rPr>
          <w:sz w:val="24"/>
          <w:szCs w:val="24"/>
        </w:rPr>
        <w:t>This must involve a restoration of teachers’ real term pay levels to those before the Government’s austerity policy began in the last decade and must also address the further impact of runaway inflation in 2022/23 and 2023/24.</w:t>
      </w:r>
    </w:p>
    <w:p w14:paraId="76EF8535" w14:textId="77777777" w:rsidR="0065145D" w:rsidRDefault="0065145D" w:rsidP="009E6B02">
      <w:pPr>
        <w:spacing w:after="0"/>
        <w:rPr>
          <w:sz w:val="24"/>
          <w:szCs w:val="24"/>
        </w:rPr>
      </w:pPr>
    </w:p>
    <w:p w14:paraId="68550F5D" w14:textId="00EB0445" w:rsidR="009B0C09" w:rsidRPr="000972D3" w:rsidRDefault="009B0C09" w:rsidP="009E6B02">
      <w:pPr>
        <w:spacing w:after="0"/>
        <w:rPr>
          <w:sz w:val="24"/>
          <w:szCs w:val="24"/>
        </w:rPr>
      </w:pPr>
      <w:r w:rsidRPr="000972D3">
        <w:rPr>
          <w:sz w:val="24"/>
          <w:szCs w:val="24"/>
        </w:rPr>
        <w:t xml:space="preserve">There must be an urgent assessment of funding for schools in light of the effects of inflation on schools generally and the need to fully fund pay awards for all school employees. </w:t>
      </w:r>
    </w:p>
    <w:p w14:paraId="530F8B0E" w14:textId="16567693" w:rsidR="009B0C09" w:rsidRPr="000972D3" w:rsidRDefault="009B0C09" w:rsidP="009E6B02">
      <w:pPr>
        <w:spacing w:after="0"/>
        <w:rPr>
          <w:sz w:val="24"/>
          <w:szCs w:val="24"/>
        </w:rPr>
      </w:pPr>
    </w:p>
    <w:p w14:paraId="002CDDEF" w14:textId="5F7F6C0D" w:rsidR="001F688C" w:rsidRPr="000972D3" w:rsidRDefault="009B0C09" w:rsidP="0065145D">
      <w:pPr>
        <w:spacing w:after="0"/>
        <w:rPr>
          <w:sz w:val="24"/>
          <w:szCs w:val="24"/>
        </w:rPr>
      </w:pPr>
      <w:r w:rsidRPr="000972D3">
        <w:rPr>
          <w:sz w:val="24"/>
          <w:szCs w:val="24"/>
        </w:rPr>
        <w:t xml:space="preserve">Given the significantly higher current rates of inflation than those at the time the STRB made its recommendations, </w:t>
      </w:r>
      <w:r w:rsidR="007E0BA7" w:rsidRPr="000972D3">
        <w:rPr>
          <w:sz w:val="24"/>
          <w:szCs w:val="24"/>
        </w:rPr>
        <w:t>the recommendations must be revisited with a view to increasing the proposed 5% increase.</w:t>
      </w:r>
    </w:p>
    <w:p w14:paraId="36610B1C" w14:textId="77777777" w:rsidR="0065145D" w:rsidRPr="0065145D" w:rsidRDefault="0065145D" w:rsidP="0065145D">
      <w:pPr>
        <w:spacing w:after="0"/>
        <w:rPr>
          <w:color w:val="4472C4" w:themeColor="accent1"/>
          <w:sz w:val="24"/>
          <w:szCs w:val="24"/>
        </w:rPr>
      </w:pPr>
    </w:p>
    <w:p w14:paraId="5A03D0ED" w14:textId="14684BB3" w:rsidR="00507FD1" w:rsidRDefault="007A1484" w:rsidP="007E0BA7">
      <w:pPr>
        <w:rPr>
          <w:sz w:val="24"/>
          <w:szCs w:val="24"/>
        </w:rPr>
      </w:pPr>
      <w:r>
        <w:rPr>
          <w:sz w:val="24"/>
          <w:szCs w:val="24"/>
        </w:rPr>
        <w:t>Instead of another huge real terms pay cut</w:t>
      </w:r>
      <w:r w:rsidR="00C557B1">
        <w:rPr>
          <w:sz w:val="24"/>
          <w:szCs w:val="24"/>
        </w:rPr>
        <w:t xml:space="preserve">, teachers and school leaders need to see </w:t>
      </w:r>
      <w:r w:rsidR="00115B7B">
        <w:rPr>
          <w:sz w:val="24"/>
          <w:szCs w:val="24"/>
        </w:rPr>
        <w:t xml:space="preserve">urgent action from you to </w:t>
      </w:r>
      <w:r w:rsidR="00507FD1">
        <w:rPr>
          <w:sz w:val="24"/>
          <w:szCs w:val="24"/>
        </w:rPr>
        <w:t xml:space="preserve">protect </w:t>
      </w:r>
      <w:r w:rsidR="00C557B1">
        <w:rPr>
          <w:sz w:val="24"/>
          <w:szCs w:val="24"/>
        </w:rPr>
        <w:t>their living standard</w:t>
      </w:r>
      <w:r w:rsidR="001415DF">
        <w:rPr>
          <w:sz w:val="24"/>
          <w:szCs w:val="24"/>
        </w:rPr>
        <w:t>s</w:t>
      </w:r>
      <w:r w:rsidR="00507FD1">
        <w:rPr>
          <w:sz w:val="24"/>
          <w:szCs w:val="24"/>
        </w:rPr>
        <w:t xml:space="preserve"> and </w:t>
      </w:r>
      <w:r w:rsidR="00115B7B">
        <w:rPr>
          <w:sz w:val="24"/>
          <w:szCs w:val="24"/>
        </w:rPr>
        <w:t>restore</w:t>
      </w:r>
      <w:r w:rsidR="00507FD1">
        <w:rPr>
          <w:sz w:val="24"/>
          <w:szCs w:val="24"/>
        </w:rPr>
        <w:t xml:space="preserve"> the</w:t>
      </w:r>
      <w:r w:rsidR="00115B7B">
        <w:rPr>
          <w:sz w:val="24"/>
          <w:szCs w:val="24"/>
        </w:rPr>
        <w:t xml:space="preserve"> value</w:t>
      </w:r>
      <w:r w:rsidR="00507FD1">
        <w:rPr>
          <w:sz w:val="24"/>
          <w:szCs w:val="24"/>
        </w:rPr>
        <w:t xml:space="preserve"> of their pay</w:t>
      </w:r>
      <w:r w:rsidR="00115B7B">
        <w:rPr>
          <w:sz w:val="24"/>
          <w:szCs w:val="24"/>
        </w:rPr>
        <w:t>.</w:t>
      </w:r>
      <w:r w:rsidR="001415DF">
        <w:rPr>
          <w:sz w:val="24"/>
          <w:szCs w:val="24"/>
        </w:rPr>
        <w:t xml:space="preserve">  </w:t>
      </w:r>
      <w:r w:rsidR="000125E1">
        <w:rPr>
          <w:sz w:val="24"/>
          <w:szCs w:val="24"/>
        </w:rPr>
        <w:t xml:space="preserve">Instead of extending the damage caused by </w:t>
      </w:r>
      <w:r w:rsidR="007509C4">
        <w:rPr>
          <w:sz w:val="24"/>
          <w:szCs w:val="24"/>
        </w:rPr>
        <w:t>pay fragmentation and unfair PRP, w</w:t>
      </w:r>
      <w:r w:rsidR="001415DF">
        <w:rPr>
          <w:sz w:val="24"/>
          <w:szCs w:val="24"/>
        </w:rPr>
        <w:t>e need a fair pay structure with competitive pay levels sufficient to value teachers and school leaders for the</w:t>
      </w:r>
      <w:r w:rsidR="00015C19">
        <w:rPr>
          <w:sz w:val="24"/>
          <w:szCs w:val="24"/>
        </w:rPr>
        <w:t xml:space="preserve"> crucial work they do </w:t>
      </w:r>
      <w:r w:rsidR="00D6243D">
        <w:rPr>
          <w:sz w:val="24"/>
          <w:szCs w:val="24"/>
        </w:rPr>
        <w:t xml:space="preserve">to deliver high quality education.  </w:t>
      </w:r>
      <w:r w:rsidR="007D65A4">
        <w:rPr>
          <w:sz w:val="24"/>
          <w:szCs w:val="24"/>
        </w:rPr>
        <w:t>Effective action must be taken to reduce workload and lift the burden of excessive accountability.  The Government must invest</w:t>
      </w:r>
      <w:r w:rsidR="001528E3">
        <w:rPr>
          <w:sz w:val="24"/>
          <w:szCs w:val="24"/>
        </w:rPr>
        <w:t xml:space="preserve"> in</w:t>
      </w:r>
      <w:r w:rsidR="007D65A4">
        <w:rPr>
          <w:sz w:val="24"/>
          <w:szCs w:val="24"/>
        </w:rPr>
        <w:t xml:space="preserve"> teachers and school leaders</w:t>
      </w:r>
      <w:r w:rsidR="005E3265">
        <w:rPr>
          <w:sz w:val="24"/>
          <w:szCs w:val="24"/>
        </w:rPr>
        <w:t xml:space="preserve"> if education is to be protected.</w:t>
      </w:r>
      <w:r w:rsidR="00115B7B">
        <w:rPr>
          <w:sz w:val="24"/>
          <w:szCs w:val="24"/>
        </w:rPr>
        <w:t xml:space="preserve"> </w:t>
      </w:r>
    </w:p>
    <w:p w14:paraId="5A915A28" w14:textId="77777777" w:rsidR="00507FD1" w:rsidRDefault="00507FD1" w:rsidP="009E6B02">
      <w:pPr>
        <w:spacing w:after="0"/>
        <w:rPr>
          <w:sz w:val="24"/>
          <w:szCs w:val="24"/>
        </w:rPr>
      </w:pPr>
    </w:p>
    <w:p w14:paraId="1296009A" w14:textId="77777777" w:rsidR="00682A70" w:rsidRDefault="00682A70">
      <w:pPr>
        <w:rPr>
          <w:sz w:val="24"/>
          <w:szCs w:val="24"/>
        </w:rPr>
      </w:pPr>
      <w:r>
        <w:rPr>
          <w:sz w:val="24"/>
          <w:szCs w:val="24"/>
        </w:rPr>
        <w:br w:type="page"/>
      </w:r>
    </w:p>
    <w:p w14:paraId="674AFED2" w14:textId="0AFFCE32" w:rsidR="00CB6C53" w:rsidRDefault="002F5FD3" w:rsidP="00BF18AB">
      <w:pPr>
        <w:spacing w:after="0"/>
        <w:rPr>
          <w:rFonts w:cstheme="minorHAnsi"/>
          <w:lang w:val="en-US"/>
        </w:rPr>
      </w:pPr>
      <w:r>
        <w:rPr>
          <w:sz w:val="24"/>
          <w:szCs w:val="24"/>
        </w:rPr>
        <w:lastRenderedPageBreak/>
        <w:t xml:space="preserve">We represent </w:t>
      </w:r>
      <w:r w:rsidR="009E6B02">
        <w:rPr>
          <w:sz w:val="24"/>
          <w:szCs w:val="24"/>
        </w:rPr>
        <w:t>the overwhelming majority of t</w:t>
      </w:r>
      <w:r w:rsidR="00D106FB">
        <w:rPr>
          <w:sz w:val="24"/>
          <w:szCs w:val="24"/>
        </w:rPr>
        <w:t>eachers and school leaders in England.  On their behalf</w:t>
      </w:r>
      <w:r w:rsidR="00CE18E4">
        <w:rPr>
          <w:sz w:val="24"/>
          <w:szCs w:val="24"/>
        </w:rPr>
        <w:t xml:space="preserve">, and </w:t>
      </w:r>
      <w:r w:rsidR="00F819EE">
        <w:rPr>
          <w:sz w:val="24"/>
          <w:szCs w:val="24"/>
        </w:rPr>
        <w:t>on behalf of the young people they teach</w:t>
      </w:r>
      <w:r w:rsidR="00CE18E4">
        <w:rPr>
          <w:sz w:val="24"/>
          <w:szCs w:val="24"/>
        </w:rPr>
        <w:t xml:space="preserve"> and </w:t>
      </w:r>
      <w:r w:rsidR="00FE3BF5">
        <w:rPr>
          <w:sz w:val="24"/>
          <w:szCs w:val="24"/>
        </w:rPr>
        <w:t xml:space="preserve">their </w:t>
      </w:r>
      <w:r w:rsidR="00CE18E4">
        <w:rPr>
          <w:sz w:val="24"/>
          <w:szCs w:val="24"/>
        </w:rPr>
        <w:t>parents</w:t>
      </w:r>
      <w:r w:rsidR="009E6B02">
        <w:rPr>
          <w:sz w:val="24"/>
          <w:szCs w:val="24"/>
        </w:rPr>
        <w:t>, we urge you to respond positively to the critical issues we raise so that we can begin to repair the damage to education</w:t>
      </w:r>
      <w:r w:rsidR="00F819EE">
        <w:rPr>
          <w:sz w:val="24"/>
          <w:szCs w:val="24"/>
        </w:rPr>
        <w:t xml:space="preserve"> caused by </w:t>
      </w:r>
      <w:r w:rsidR="0027387D">
        <w:rPr>
          <w:sz w:val="24"/>
          <w:szCs w:val="24"/>
        </w:rPr>
        <w:t xml:space="preserve">the </w:t>
      </w:r>
      <w:r w:rsidR="00F819EE">
        <w:rPr>
          <w:sz w:val="24"/>
          <w:szCs w:val="24"/>
        </w:rPr>
        <w:t>Government</w:t>
      </w:r>
      <w:r w:rsidR="006E56DA">
        <w:rPr>
          <w:sz w:val="24"/>
          <w:szCs w:val="24"/>
        </w:rPr>
        <w:t>’s</w:t>
      </w:r>
      <w:r w:rsidR="00F819EE">
        <w:rPr>
          <w:sz w:val="24"/>
          <w:szCs w:val="24"/>
        </w:rPr>
        <w:t xml:space="preserve"> poli</w:t>
      </w:r>
      <w:r w:rsidR="0027387D">
        <w:rPr>
          <w:sz w:val="24"/>
          <w:szCs w:val="24"/>
        </w:rPr>
        <w:t>tical choices</w:t>
      </w:r>
      <w:r w:rsidR="009E6B02">
        <w:rPr>
          <w:sz w:val="24"/>
          <w:szCs w:val="24"/>
        </w:rPr>
        <w:t>.</w:t>
      </w:r>
    </w:p>
    <w:p w14:paraId="652CFE8C" w14:textId="6A2D74C3" w:rsidR="00F819EE" w:rsidRDefault="00F819EE" w:rsidP="00BF18AB">
      <w:pPr>
        <w:spacing w:after="0"/>
        <w:rPr>
          <w:sz w:val="24"/>
          <w:szCs w:val="24"/>
        </w:rPr>
      </w:pPr>
    </w:p>
    <w:p w14:paraId="6CE55E3D" w14:textId="77777777" w:rsidR="003E27C0" w:rsidRPr="00BF18AB" w:rsidRDefault="003E27C0" w:rsidP="00BF18AB">
      <w:pPr>
        <w:spacing w:after="0"/>
        <w:rPr>
          <w:sz w:val="24"/>
          <w:szCs w:val="24"/>
        </w:rPr>
      </w:pPr>
    </w:p>
    <w:p w14:paraId="348F7702" w14:textId="3F870374" w:rsidR="00C4755A" w:rsidRPr="0065145D" w:rsidRDefault="00C4755A" w:rsidP="003E27C0">
      <w:pPr>
        <w:rPr>
          <w:rFonts w:cstheme="minorHAnsi"/>
          <w:lang w:val="en-US"/>
        </w:rPr>
      </w:pPr>
      <w:r w:rsidRPr="00C4755A">
        <w:rPr>
          <w:rFonts w:cstheme="minorHAnsi"/>
          <w:lang w:val="en-US"/>
        </w:rPr>
        <w:t xml:space="preserve">Yours sincerely </w:t>
      </w:r>
    </w:p>
    <w:p w14:paraId="7ED54A8F" w14:textId="77777777" w:rsidR="00C4755A" w:rsidRDefault="00C4755A" w:rsidP="00C4755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hAnsi="Arial" w:cs="Arial"/>
          <w:lang w:val="en-US"/>
        </w:rPr>
      </w:pPr>
    </w:p>
    <w:tbl>
      <w:tblPr>
        <w:tblW w:w="9524" w:type="dxa"/>
        <w:tblLook w:val="04A0" w:firstRow="1" w:lastRow="0" w:firstColumn="1" w:lastColumn="0" w:noHBand="0" w:noVBand="1"/>
      </w:tblPr>
      <w:tblGrid>
        <w:gridCol w:w="2943"/>
        <w:gridCol w:w="2835"/>
        <w:gridCol w:w="3746"/>
      </w:tblGrid>
      <w:tr w:rsidR="00027570" w14:paraId="1702C75C" w14:textId="77777777" w:rsidTr="003076B5">
        <w:tc>
          <w:tcPr>
            <w:tcW w:w="2943" w:type="dxa"/>
            <w:shd w:val="clear" w:color="auto" w:fill="auto"/>
          </w:tcPr>
          <w:p w14:paraId="579A510D" w14:textId="77777777" w:rsidR="00C4755A" w:rsidRDefault="00C4755A" w:rsidP="003076B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6684"/>
              </w:tabs>
            </w:pPr>
          </w:p>
          <w:p w14:paraId="5624385D" w14:textId="77777777" w:rsidR="00C4755A" w:rsidRDefault="00C4755A" w:rsidP="003076B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6684"/>
              </w:tabs>
            </w:pPr>
            <w:r>
              <w:rPr>
                <w:noProof/>
              </w:rPr>
              <w:drawing>
                <wp:inline distT="0" distB="0" distL="0" distR="0" wp14:anchorId="2A6AB071" wp14:editId="59FFB72A">
                  <wp:extent cx="1682750" cy="584200"/>
                  <wp:effectExtent l="0" t="0" r="0" b="635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584200"/>
                          </a:xfrm>
                          <a:prstGeom prst="rect">
                            <a:avLst/>
                          </a:prstGeom>
                          <a:noFill/>
                          <a:ln>
                            <a:noFill/>
                          </a:ln>
                        </pic:spPr>
                      </pic:pic>
                    </a:graphicData>
                  </a:graphic>
                </wp:inline>
              </w:drawing>
            </w:r>
          </w:p>
        </w:tc>
        <w:tc>
          <w:tcPr>
            <w:tcW w:w="2835" w:type="dxa"/>
            <w:shd w:val="clear" w:color="auto" w:fill="auto"/>
          </w:tcPr>
          <w:p w14:paraId="46931D0E" w14:textId="77777777" w:rsidR="00C4755A" w:rsidRDefault="00C4755A" w:rsidP="003076B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6684"/>
              </w:tabs>
            </w:pPr>
          </w:p>
          <w:p w14:paraId="14CE70B0" w14:textId="3F9F2CE5" w:rsidR="00C4755A" w:rsidRDefault="00027570" w:rsidP="003076B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6684"/>
              </w:tabs>
            </w:pPr>
            <w:r>
              <w:rPr>
                <w:rFonts w:ascii="Times New Roman" w:eastAsia="Times New Roman" w:hAnsi="Times New Roman" w:cs="Times New Roman"/>
                <w:noProof/>
                <w:sz w:val="2"/>
                <w:szCs w:val="2"/>
              </w:rPr>
              <w:drawing>
                <wp:inline distT="0" distB="0" distL="0" distR="0" wp14:anchorId="74057B0C" wp14:editId="6E354A9C">
                  <wp:extent cx="1428750" cy="482403"/>
                  <wp:effectExtent l="0" t="0" r="0" b="0"/>
                  <wp:docPr id="3" name="Picture 3" descr="cid:image712391.jpg@3883B397.B3E7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712391.jpg@3883B397.B3E7496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86431" cy="535642"/>
                          </a:xfrm>
                          <a:prstGeom prst="rect">
                            <a:avLst/>
                          </a:prstGeom>
                          <a:noFill/>
                          <a:ln>
                            <a:noFill/>
                          </a:ln>
                        </pic:spPr>
                      </pic:pic>
                    </a:graphicData>
                  </a:graphic>
                </wp:inline>
              </w:drawing>
            </w:r>
          </w:p>
        </w:tc>
        <w:tc>
          <w:tcPr>
            <w:tcW w:w="3746" w:type="dxa"/>
            <w:shd w:val="clear" w:color="auto" w:fill="auto"/>
          </w:tcPr>
          <w:p w14:paraId="4EC5D82B" w14:textId="77777777" w:rsidR="00C4755A" w:rsidRDefault="00C4755A" w:rsidP="003076B5">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6684"/>
              </w:tabs>
            </w:pPr>
            <w:r>
              <w:rPr>
                <w:noProof/>
              </w:rPr>
              <w:drawing>
                <wp:inline distT="0" distB="0" distL="0" distR="0" wp14:anchorId="28AEC364" wp14:editId="538AA35A">
                  <wp:extent cx="1701800" cy="609600"/>
                  <wp:effectExtent l="0" t="0" r="0" b="0"/>
                  <wp:docPr id="9" name="Picture 9" descr="A picture containing insect,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insect, linedrawing, clip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800" cy="609600"/>
                          </a:xfrm>
                          <a:prstGeom prst="rect">
                            <a:avLst/>
                          </a:prstGeom>
                          <a:noFill/>
                          <a:ln>
                            <a:noFill/>
                          </a:ln>
                        </pic:spPr>
                      </pic:pic>
                    </a:graphicData>
                  </a:graphic>
                </wp:inline>
              </w:drawing>
            </w:r>
          </w:p>
        </w:tc>
      </w:tr>
    </w:tbl>
    <w:p w14:paraId="60A6D0D0" w14:textId="77777777" w:rsidR="00C4755A" w:rsidRDefault="00C4755A" w:rsidP="00C4755A">
      <w:pPr>
        <w:tabs>
          <w:tab w:val="center" w:pos="4153"/>
          <w:tab w:val="right" w:pos="8306"/>
        </w:tabs>
        <w:rPr>
          <w:rFonts w:ascii="Verdana" w:eastAsia="Times New Roman" w:hAnsi="Verdana"/>
          <w:lang w:eastAsia="en-GB"/>
        </w:rPr>
      </w:pPr>
      <w:r>
        <w:rPr>
          <w:rFonts w:ascii="Verdana" w:eastAsia="Times New Roman" w:hAnsi="Verdana"/>
          <w:lang w:eastAsia="en-GB"/>
        </w:rPr>
        <w:t>Dr Mary Bousted                  Dr Patrick Roach             Kevin Courtney</w:t>
      </w:r>
    </w:p>
    <w:p w14:paraId="7AA5A4D5" w14:textId="77777777" w:rsidR="00C4755A" w:rsidRDefault="00C4755A" w:rsidP="00C4755A">
      <w:pPr>
        <w:tabs>
          <w:tab w:val="center" w:pos="4153"/>
          <w:tab w:val="right" w:pos="8306"/>
        </w:tabs>
        <w:rPr>
          <w:rFonts w:ascii="Verdana" w:eastAsia="Times New Roman" w:hAnsi="Verdana"/>
          <w:lang w:eastAsia="en-GB"/>
        </w:rPr>
      </w:pPr>
      <w:r>
        <w:rPr>
          <w:rFonts w:ascii="Verdana" w:eastAsia="Times New Roman" w:hAnsi="Verdana"/>
          <w:lang w:eastAsia="en-GB"/>
        </w:rPr>
        <w:t>Joint General Secretary        General Secretary           Joint General Secretary</w:t>
      </w:r>
    </w:p>
    <w:p w14:paraId="3FB18773" w14:textId="77777777" w:rsidR="00C4755A" w:rsidRDefault="00C4755A" w:rsidP="00C4755A">
      <w:pPr>
        <w:tabs>
          <w:tab w:val="center" w:pos="4153"/>
          <w:tab w:val="right" w:pos="8306"/>
        </w:tabs>
        <w:rPr>
          <w:rFonts w:ascii="Verdana" w:eastAsia="Times New Roman" w:hAnsi="Verdana"/>
          <w:lang w:eastAsia="en-GB"/>
        </w:rPr>
      </w:pPr>
      <w:r>
        <w:rPr>
          <w:rFonts w:ascii="Verdana" w:eastAsia="Times New Roman" w:hAnsi="Verdana"/>
          <w:lang w:eastAsia="en-GB"/>
        </w:rPr>
        <w:t>NEU                                    NASUWT                        NEU</w:t>
      </w:r>
    </w:p>
    <w:p w14:paraId="18A61B39" w14:textId="77777777" w:rsidR="00C4755A" w:rsidRPr="00354086" w:rsidRDefault="00C4755A" w:rsidP="00C4755A">
      <w:pPr>
        <w:tabs>
          <w:tab w:val="center" w:pos="4153"/>
          <w:tab w:val="right" w:pos="8306"/>
        </w:tabs>
        <w:jc w:val="center"/>
        <w:rPr>
          <w:rFonts w:ascii="Verdana" w:eastAsia="Times New Roman" w:hAnsi="Verdana"/>
          <w:lang w:eastAsia="en-GB"/>
        </w:rPr>
      </w:pPr>
      <w:r w:rsidRPr="00354086">
        <w:rPr>
          <w:rFonts w:ascii="Verdana" w:eastAsia="Times New Roman" w:hAnsi="Verdana"/>
          <w:lang w:eastAsia="en-GB"/>
        </w:rPr>
        <w:t xml:space="preserve">             </w:t>
      </w:r>
      <w:r w:rsidRPr="00354086">
        <w:rPr>
          <w:rFonts w:ascii="Verdana" w:eastAsia="Times New Roman" w:hAnsi="Verdana"/>
          <w:noProof/>
          <w:lang w:eastAsia="en-GB"/>
        </w:rPr>
        <w:t xml:space="preserve">  </w:t>
      </w:r>
      <w:r w:rsidRPr="00354086">
        <w:rPr>
          <w:rFonts w:ascii="Verdana" w:eastAsia="Times New Roman" w:hAnsi="Verdana"/>
          <w:lang w:eastAsia="en-GB"/>
        </w:rPr>
        <w:t xml:space="preserve">      </w:t>
      </w:r>
    </w:p>
    <w:p w14:paraId="77AAC015" w14:textId="1709001C" w:rsidR="00C4755A" w:rsidRDefault="00C4755A" w:rsidP="00C4755A">
      <w:r>
        <w:rPr>
          <w:rFonts w:ascii="Calibri" w:eastAsia="Times New Roman" w:hAnsi="Calibri" w:cs="Helvetica"/>
          <w:noProof/>
          <w:lang w:eastAsia="en-GB"/>
        </w:rPr>
        <w:drawing>
          <wp:inline distT="0" distB="0" distL="0" distR="0" wp14:anchorId="08A98D3D" wp14:editId="6B9C12F5">
            <wp:extent cx="1479550" cy="565150"/>
            <wp:effectExtent l="0" t="0" r="0" b="0"/>
            <wp:docPr id="5" name="Picture 5" descr="Text,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9550" cy="565150"/>
                    </a:xfrm>
                    <a:prstGeom prst="rect">
                      <a:avLst/>
                    </a:prstGeom>
                    <a:noFill/>
                    <a:ln>
                      <a:noFill/>
                    </a:ln>
                  </pic:spPr>
                </pic:pic>
              </a:graphicData>
            </a:graphic>
          </wp:inline>
        </w:drawing>
      </w:r>
      <w:r>
        <w:tab/>
      </w:r>
      <w:r>
        <w:rPr>
          <w:noProof/>
          <w:lang w:eastAsia="en-GB"/>
        </w:rPr>
        <w:drawing>
          <wp:inline distT="0" distB="0" distL="0" distR="0" wp14:anchorId="5D902AE0" wp14:editId="7EC9C689">
            <wp:extent cx="1143000" cy="539750"/>
            <wp:effectExtent l="0" t="0" r="0" b="0"/>
            <wp:docPr id="6" name="Picture 6"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et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0" cy="539750"/>
                    </a:xfrm>
                    <a:prstGeom prst="rect">
                      <a:avLst/>
                    </a:prstGeom>
                    <a:noFill/>
                    <a:ln>
                      <a:noFill/>
                    </a:ln>
                  </pic:spPr>
                </pic:pic>
              </a:graphicData>
            </a:graphic>
          </wp:inline>
        </w:drawing>
      </w:r>
      <w:r>
        <w:tab/>
      </w:r>
      <w:r>
        <w:tab/>
      </w:r>
      <w:r w:rsidR="00550D96">
        <w:rPr>
          <w:noProof/>
          <w:lang w:eastAsia="en-GB"/>
        </w:rPr>
        <w:drawing>
          <wp:inline distT="0" distB="0" distL="0" distR="0" wp14:anchorId="6FE76CE3" wp14:editId="495BEDB6">
            <wp:extent cx="2057400" cy="647700"/>
            <wp:effectExtent l="0" t="0" r="0" b="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0" cy="647700"/>
                    </a:xfrm>
                    <a:prstGeom prst="rect">
                      <a:avLst/>
                    </a:prstGeom>
                    <a:noFill/>
                    <a:ln>
                      <a:noFill/>
                    </a:ln>
                  </pic:spPr>
                </pic:pic>
              </a:graphicData>
            </a:graphic>
          </wp:inline>
        </w:drawing>
      </w:r>
      <w:r>
        <w:tab/>
      </w:r>
    </w:p>
    <w:p w14:paraId="6C97EF1F" w14:textId="7F40B5E8" w:rsidR="00C4755A" w:rsidRPr="00777369" w:rsidRDefault="00C4755A" w:rsidP="00C4755A">
      <w:pPr>
        <w:rPr>
          <w:rFonts w:ascii="Verdana" w:hAnsi="Verdana"/>
        </w:rPr>
      </w:pPr>
      <w:r w:rsidRPr="00777369">
        <w:rPr>
          <w:rFonts w:ascii="Verdana" w:hAnsi="Verdana"/>
        </w:rPr>
        <w:t>Geoff Barton</w:t>
      </w:r>
      <w:r w:rsidRPr="00777369">
        <w:rPr>
          <w:rFonts w:ascii="Verdana" w:hAnsi="Verdana"/>
        </w:rPr>
        <w:tab/>
      </w:r>
      <w:r w:rsidRPr="00777369">
        <w:rPr>
          <w:rFonts w:ascii="Verdana" w:hAnsi="Verdana"/>
        </w:rPr>
        <w:tab/>
      </w:r>
      <w:r w:rsidRPr="00777369">
        <w:rPr>
          <w:rFonts w:ascii="Verdana" w:hAnsi="Verdana"/>
        </w:rPr>
        <w:tab/>
        <w:t xml:space="preserve"> Paul Whiteman   </w:t>
      </w:r>
      <w:r w:rsidRPr="00777369">
        <w:rPr>
          <w:rFonts w:ascii="Verdana" w:hAnsi="Verdana"/>
        </w:rPr>
        <w:tab/>
      </w:r>
      <w:r w:rsidRPr="00777369">
        <w:rPr>
          <w:rFonts w:ascii="Verdana" w:hAnsi="Verdana"/>
        </w:rPr>
        <w:tab/>
        <w:t xml:space="preserve">     </w:t>
      </w:r>
      <w:r w:rsidR="009A32B9" w:rsidRPr="00777369">
        <w:rPr>
          <w:rFonts w:ascii="Verdana" w:hAnsi="Verdana"/>
        </w:rPr>
        <w:t>Helen Osgood</w:t>
      </w:r>
      <w:r w:rsidRPr="00777369">
        <w:rPr>
          <w:rFonts w:ascii="Verdana" w:hAnsi="Verdana"/>
        </w:rPr>
        <w:tab/>
      </w:r>
      <w:r w:rsidRPr="00777369">
        <w:rPr>
          <w:rFonts w:ascii="Verdana" w:hAnsi="Verdana"/>
        </w:rPr>
        <w:tab/>
      </w:r>
    </w:p>
    <w:p w14:paraId="1BBD5E18" w14:textId="03C30512" w:rsidR="00C4755A" w:rsidRPr="00777369" w:rsidRDefault="00C4755A" w:rsidP="00C4755A">
      <w:pPr>
        <w:rPr>
          <w:rFonts w:ascii="Verdana" w:hAnsi="Verdana"/>
        </w:rPr>
      </w:pPr>
      <w:r w:rsidRPr="00777369">
        <w:rPr>
          <w:rFonts w:ascii="Verdana" w:hAnsi="Verdana"/>
        </w:rPr>
        <w:t>General Secretary</w:t>
      </w:r>
      <w:r w:rsidRPr="00777369">
        <w:rPr>
          <w:rFonts w:ascii="Verdana" w:hAnsi="Verdana"/>
        </w:rPr>
        <w:tab/>
      </w:r>
      <w:r w:rsidRPr="00777369">
        <w:rPr>
          <w:rFonts w:ascii="Verdana" w:hAnsi="Verdana"/>
        </w:rPr>
        <w:tab/>
        <w:t xml:space="preserve"> General Secretary</w:t>
      </w:r>
      <w:r w:rsidRPr="00777369">
        <w:rPr>
          <w:rFonts w:ascii="Verdana" w:hAnsi="Verdana"/>
        </w:rPr>
        <w:tab/>
      </w:r>
      <w:r w:rsidRPr="00777369">
        <w:rPr>
          <w:rFonts w:ascii="Verdana" w:hAnsi="Verdana"/>
        </w:rPr>
        <w:tab/>
        <w:t xml:space="preserve">     </w:t>
      </w:r>
      <w:r w:rsidR="00777369" w:rsidRPr="00777369">
        <w:rPr>
          <w:rFonts w:ascii="Verdana" w:hAnsi="Verdana"/>
        </w:rPr>
        <w:t>National Officer</w:t>
      </w:r>
    </w:p>
    <w:p w14:paraId="128243AB" w14:textId="32FA938B" w:rsidR="00C4755A" w:rsidRPr="00777369" w:rsidRDefault="00C4755A" w:rsidP="00C4755A">
      <w:pPr>
        <w:rPr>
          <w:rFonts w:ascii="Verdana" w:hAnsi="Verdana"/>
        </w:rPr>
      </w:pPr>
      <w:r w:rsidRPr="00777369">
        <w:rPr>
          <w:rFonts w:ascii="Verdana" w:hAnsi="Verdana"/>
        </w:rPr>
        <w:t>ASCL</w:t>
      </w:r>
      <w:r w:rsidRPr="00777369">
        <w:rPr>
          <w:rFonts w:ascii="Verdana" w:hAnsi="Verdana"/>
        </w:rPr>
        <w:tab/>
      </w:r>
      <w:r w:rsidRPr="00777369">
        <w:rPr>
          <w:rFonts w:ascii="Verdana" w:hAnsi="Verdana"/>
        </w:rPr>
        <w:tab/>
      </w:r>
      <w:r w:rsidRPr="00777369">
        <w:rPr>
          <w:rFonts w:ascii="Verdana" w:hAnsi="Verdana"/>
        </w:rPr>
        <w:tab/>
      </w:r>
      <w:r w:rsidRPr="00777369">
        <w:rPr>
          <w:rFonts w:ascii="Verdana" w:hAnsi="Verdana"/>
        </w:rPr>
        <w:tab/>
        <w:t xml:space="preserve"> NAHT</w:t>
      </w:r>
      <w:r w:rsidRPr="00777369">
        <w:rPr>
          <w:rFonts w:ascii="Verdana" w:hAnsi="Verdana"/>
        </w:rPr>
        <w:tab/>
      </w:r>
      <w:r w:rsidRPr="00777369">
        <w:rPr>
          <w:rFonts w:ascii="Verdana" w:hAnsi="Verdana"/>
        </w:rPr>
        <w:tab/>
      </w:r>
      <w:r w:rsidRPr="00777369">
        <w:rPr>
          <w:rFonts w:ascii="Verdana" w:hAnsi="Verdana"/>
        </w:rPr>
        <w:tab/>
      </w:r>
      <w:r w:rsidRPr="00777369">
        <w:rPr>
          <w:rFonts w:ascii="Verdana" w:hAnsi="Verdana"/>
        </w:rPr>
        <w:tab/>
        <w:t xml:space="preserve">     Community</w:t>
      </w:r>
    </w:p>
    <w:sectPr w:rsidR="00C4755A" w:rsidRPr="0077736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7417" w14:textId="77777777" w:rsidR="005E6DC5" w:rsidRDefault="005E6DC5" w:rsidP="00333DC4">
      <w:pPr>
        <w:spacing w:after="0" w:line="240" w:lineRule="auto"/>
      </w:pPr>
      <w:r>
        <w:separator/>
      </w:r>
    </w:p>
  </w:endnote>
  <w:endnote w:type="continuationSeparator" w:id="0">
    <w:p w14:paraId="1C79BD66" w14:textId="77777777" w:rsidR="005E6DC5" w:rsidRDefault="005E6DC5" w:rsidP="0033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431399"/>
      <w:docPartObj>
        <w:docPartGallery w:val="Page Numbers (Bottom of Page)"/>
        <w:docPartUnique/>
      </w:docPartObj>
    </w:sdtPr>
    <w:sdtEndPr>
      <w:rPr>
        <w:noProof/>
      </w:rPr>
    </w:sdtEndPr>
    <w:sdtContent>
      <w:p w14:paraId="6C96B212" w14:textId="4C8B50F3" w:rsidR="006B5766" w:rsidRDefault="006B5766">
        <w:pPr>
          <w:pStyle w:val="Footer"/>
          <w:jc w:val="center"/>
        </w:pPr>
        <w:r>
          <w:fldChar w:fldCharType="begin"/>
        </w:r>
        <w:r>
          <w:instrText xml:space="preserve"> PAGE   \* MERGEFORMAT </w:instrText>
        </w:r>
        <w:r>
          <w:fldChar w:fldCharType="separate"/>
        </w:r>
        <w:r w:rsidR="0054158B">
          <w:rPr>
            <w:noProof/>
          </w:rPr>
          <w:t>9</w:t>
        </w:r>
        <w:r>
          <w:rPr>
            <w:noProof/>
          </w:rPr>
          <w:fldChar w:fldCharType="end"/>
        </w:r>
      </w:p>
    </w:sdtContent>
  </w:sdt>
  <w:p w14:paraId="6458951E" w14:textId="77777777" w:rsidR="006B5766" w:rsidRDefault="006B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697E" w14:textId="77777777" w:rsidR="005E6DC5" w:rsidRDefault="005E6DC5" w:rsidP="00333DC4">
      <w:pPr>
        <w:spacing w:after="0" w:line="240" w:lineRule="auto"/>
      </w:pPr>
      <w:r>
        <w:separator/>
      </w:r>
    </w:p>
  </w:footnote>
  <w:footnote w:type="continuationSeparator" w:id="0">
    <w:p w14:paraId="49439BBD" w14:textId="77777777" w:rsidR="005E6DC5" w:rsidRDefault="005E6DC5" w:rsidP="00333DC4">
      <w:pPr>
        <w:spacing w:after="0" w:line="240" w:lineRule="auto"/>
      </w:pPr>
      <w:r>
        <w:continuationSeparator/>
      </w:r>
    </w:p>
  </w:footnote>
  <w:footnote w:id="1">
    <w:p w14:paraId="1B854D02" w14:textId="0FF58914" w:rsidR="003A7C84" w:rsidRDefault="003A7C84">
      <w:pPr>
        <w:pStyle w:val="FootnoteText"/>
      </w:pPr>
      <w:r>
        <w:rPr>
          <w:rStyle w:val="FootnoteReference"/>
        </w:rPr>
        <w:footnoteRef/>
      </w:r>
      <w:r>
        <w:t xml:space="preserve"> </w:t>
      </w:r>
      <w:r w:rsidRPr="003A7C84">
        <w:t>https://www.bankofengland.co.uk/knowledgebank/will-inflation-in-the-uk-keep-rising</w:t>
      </w:r>
    </w:p>
  </w:footnote>
  <w:footnote w:id="2">
    <w:p w14:paraId="4AF104D9" w14:textId="209504AB" w:rsidR="006B470A" w:rsidRDefault="006B470A">
      <w:pPr>
        <w:pStyle w:val="FootnoteText"/>
      </w:pPr>
      <w:r>
        <w:rPr>
          <w:rStyle w:val="FootnoteReference"/>
        </w:rPr>
        <w:footnoteRef/>
      </w:r>
      <w:r>
        <w:t xml:space="preserve"> </w:t>
      </w:r>
      <w:r w:rsidRPr="006B470A">
        <w:t>https://www.theguardian.com/business/2022/aug/03/inflation-will-soar-to-astronomical-levels-over-next-year-thinktank-warns</w:t>
      </w:r>
    </w:p>
  </w:footnote>
  <w:footnote w:id="3">
    <w:p w14:paraId="51A08313" w14:textId="34511522" w:rsidR="00333DC4" w:rsidRDefault="00333DC4">
      <w:pPr>
        <w:pStyle w:val="FootnoteText"/>
      </w:pPr>
      <w:r>
        <w:rPr>
          <w:rStyle w:val="FootnoteReference"/>
        </w:rPr>
        <w:footnoteRef/>
      </w:r>
      <w:r>
        <w:t xml:space="preserve"> STRB </w:t>
      </w:r>
      <w:r w:rsidR="00A22F4F">
        <w:t>2022 paragraph vi, page 1.</w:t>
      </w:r>
    </w:p>
  </w:footnote>
  <w:footnote w:id="4">
    <w:p w14:paraId="63F467CF" w14:textId="77777777" w:rsidR="00DF6858" w:rsidRDefault="00DF6858" w:rsidP="00DF6858">
      <w:pPr>
        <w:pStyle w:val="FootnoteText"/>
      </w:pPr>
      <w:r>
        <w:rPr>
          <w:rStyle w:val="FootnoteReference"/>
        </w:rPr>
        <w:footnoteRef/>
      </w:r>
      <w:r>
        <w:t xml:space="preserve"> STRB 2022 ibid.</w:t>
      </w:r>
    </w:p>
  </w:footnote>
  <w:footnote w:id="5">
    <w:p w14:paraId="4FF61229" w14:textId="57F75B98" w:rsidR="00D21495" w:rsidRDefault="00D21495">
      <w:pPr>
        <w:pStyle w:val="FootnoteText"/>
      </w:pPr>
      <w:r>
        <w:rPr>
          <w:rStyle w:val="FootnoteReference"/>
        </w:rPr>
        <w:footnoteRef/>
      </w:r>
      <w:r>
        <w:t xml:space="preserve"> STRB 2022, </w:t>
      </w:r>
      <w:r w:rsidR="003E28AD">
        <w:t>paragraph 4.34, page 64.</w:t>
      </w:r>
    </w:p>
  </w:footnote>
  <w:footnote w:id="6">
    <w:p w14:paraId="2DA210A1" w14:textId="7B43F17D" w:rsidR="00C74724" w:rsidRDefault="00C74724">
      <w:pPr>
        <w:pStyle w:val="FootnoteText"/>
      </w:pPr>
      <w:r>
        <w:rPr>
          <w:rStyle w:val="FootnoteReference"/>
        </w:rPr>
        <w:footnoteRef/>
      </w:r>
      <w:r>
        <w:t xml:space="preserve"> STRB 2022, </w:t>
      </w:r>
      <w:r w:rsidR="00275D79">
        <w:t>paragraph 3.27, page 31.</w:t>
      </w:r>
    </w:p>
  </w:footnote>
  <w:footnote w:id="7">
    <w:p w14:paraId="1E4BE7C4" w14:textId="66F9A039" w:rsidR="00600CBB" w:rsidRDefault="00600CBB">
      <w:pPr>
        <w:pStyle w:val="FootnoteText"/>
      </w:pPr>
      <w:r>
        <w:rPr>
          <w:rStyle w:val="FootnoteReference"/>
        </w:rPr>
        <w:footnoteRef/>
      </w:r>
      <w:r>
        <w:t xml:space="preserve"> STRB 2022, paragraph 3.28 and </w:t>
      </w:r>
      <w:r w:rsidR="001174E9">
        <w:t>Figure 6, pages 31-32.</w:t>
      </w:r>
    </w:p>
  </w:footnote>
  <w:footnote w:id="8">
    <w:p w14:paraId="7D4E016B" w14:textId="5F28AEB0" w:rsidR="00B90104" w:rsidRDefault="00B90104">
      <w:pPr>
        <w:pStyle w:val="FootnoteText"/>
      </w:pPr>
      <w:r>
        <w:rPr>
          <w:rStyle w:val="FootnoteReference"/>
        </w:rPr>
        <w:footnoteRef/>
      </w:r>
      <w:r>
        <w:t xml:space="preserve"> STRB 2022, </w:t>
      </w:r>
      <w:r w:rsidR="00985D1C">
        <w:t>paragraph 4.13, page 58.</w:t>
      </w:r>
    </w:p>
  </w:footnote>
  <w:footnote w:id="9">
    <w:p w14:paraId="02BEB422" w14:textId="65ACF0B4" w:rsidR="00D030E6" w:rsidRDefault="00D030E6">
      <w:pPr>
        <w:pStyle w:val="FootnoteText"/>
      </w:pPr>
      <w:r>
        <w:rPr>
          <w:rStyle w:val="FootnoteReference"/>
        </w:rPr>
        <w:footnoteRef/>
      </w:r>
      <w:r>
        <w:t xml:space="preserve"> </w:t>
      </w:r>
      <w:r w:rsidR="00737C3B">
        <w:t>STRB 2022, paragraph 2.8, page 11.</w:t>
      </w:r>
    </w:p>
  </w:footnote>
  <w:footnote w:id="10">
    <w:p w14:paraId="2C663455" w14:textId="04E3A043" w:rsidR="00A30EC1" w:rsidRDefault="00A30EC1">
      <w:pPr>
        <w:pStyle w:val="FootnoteText"/>
      </w:pPr>
      <w:r>
        <w:rPr>
          <w:rStyle w:val="FootnoteReference"/>
        </w:rPr>
        <w:footnoteRef/>
      </w:r>
      <w:r>
        <w:t xml:space="preserve"> STRB 2022, paragraph vii, page 2.</w:t>
      </w:r>
    </w:p>
  </w:footnote>
  <w:footnote w:id="11">
    <w:p w14:paraId="220C34D6" w14:textId="56FC14F2" w:rsidR="00FF7100" w:rsidRDefault="00FF7100">
      <w:pPr>
        <w:pStyle w:val="FootnoteText"/>
      </w:pPr>
      <w:r>
        <w:rPr>
          <w:rStyle w:val="FootnoteReference"/>
        </w:rPr>
        <w:footnoteRef/>
      </w:r>
      <w:r>
        <w:t xml:space="preserve"> </w:t>
      </w:r>
      <w:hyperlink r:id="rId1" w:history="1">
        <w:r w:rsidR="006C7255" w:rsidRPr="006C7255">
          <w:rPr>
            <w:rStyle w:val="Hyperlink"/>
            <w:color w:val="auto"/>
          </w:rPr>
          <w:t>https://explore-education-statistics.service.gov.uk/find-statistics/school-workforce-in-england</w:t>
        </w:r>
      </w:hyperlink>
      <w:r w:rsidR="006C7255" w:rsidRPr="006C7255">
        <w:t xml:space="preserve"> </w:t>
      </w:r>
      <w:r w:rsidR="006C7255">
        <w:t>(SWC)</w:t>
      </w:r>
    </w:p>
  </w:footnote>
  <w:footnote w:id="12">
    <w:p w14:paraId="60A9FFE2" w14:textId="77777777" w:rsidR="00DD5C76" w:rsidRDefault="00DD5C76" w:rsidP="00DD5C76">
      <w:pPr>
        <w:pStyle w:val="FootnoteText"/>
      </w:pPr>
      <w:r>
        <w:rPr>
          <w:rStyle w:val="FootnoteReference"/>
        </w:rPr>
        <w:footnoteRef/>
      </w:r>
      <w:r>
        <w:t xml:space="preserve"> </w:t>
      </w:r>
      <w:hyperlink r:id="rId2" w:history="1">
        <w:r w:rsidRPr="00DD5C76">
          <w:rPr>
            <w:rStyle w:val="Hyperlink"/>
            <w:color w:val="auto"/>
          </w:rPr>
          <w:t>School leadership in England 2010 to 2020</w:t>
        </w:r>
      </w:hyperlink>
      <w:r w:rsidRPr="00DD5C76">
        <w:t>,</w:t>
      </w:r>
      <w:r>
        <w:t xml:space="preserve"> DfE, April 2022, pp58 - 67</w:t>
      </w:r>
    </w:p>
  </w:footnote>
  <w:footnote w:id="13">
    <w:p w14:paraId="48668AB4" w14:textId="7C2E6249" w:rsidR="00B4688F" w:rsidRDefault="00B4688F">
      <w:pPr>
        <w:pStyle w:val="FootnoteText"/>
      </w:pPr>
      <w:r>
        <w:rPr>
          <w:rStyle w:val="FootnoteReference"/>
        </w:rPr>
        <w:footnoteRef/>
      </w:r>
      <w:r>
        <w:t xml:space="preserve"> </w:t>
      </w:r>
      <w:r w:rsidRPr="00B4688F">
        <w:t>https://www.theyworkforyou.com/wrans/?id=2022-06-30.HL1393.h</w:t>
      </w:r>
    </w:p>
  </w:footnote>
  <w:footnote w:id="14">
    <w:p w14:paraId="54DAFE66" w14:textId="1BDDA046" w:rsidR="00D1215C" w:rsidRDefault="00D1215C">
      <w:pPr>
        <w:pStyle w:val="FootnoteText"/>
      </w:pPr>
      <w:r>
        <w:rPr>
          <w:rStyle w:val="FootnoteReference"/>
        </w:rPr>
        <w:footnoteRef/>
      </w:r>
      <w:r>
        <w:t xml:space="preserve"> SWC, ibid.</w:t>
      </w:r>
    </w:p>
  </w:footnote>
  <w:footnote w:id="15">
    <w:p w14:paraId="22F6BAC2" w14:textId="0949DF4C" w:rsidR="00C14E29" w:rsidRDefault="00C14E29">
      <w:pPr>
        <w:pStyle w:val="FootnoteText"/>
      </w:pPr>
      <w:r>
        <w:rPr>
          <w:rStyle w:val="FootnoteReference"/>
        </w:rPr>
        <w:footnoteRef/>
      </w:r>
      <w:r>
        <w:t xml:space="preserve"> STRB 2022, pages 21-24.</w:t>
      </w:r>
    </w:p>
  </w:footnote>
  <w:footnote w:id="16">
    <w:p w14:paraId="59B40B4C" w14:textId="7DAAA0B7" w:rsidR="00F84ECE" w:rsidRPr="00F84ECE" w:rsidRDefault="00F84ECE">
      <w:pPr>
        <w:pStyle w:val="FootnoteText"/>
      </w:pPr>
      <w:r>
        <w:rPr>
          <w:rStyle w:val="FootnoteReference"/>
        </w:rPr>
        <w:footnoteRef/>
      </w:r>
      <w:r>
        <w:t xml:space="preserve"> </w:t>
      </w:r>
      <w:r w:rsidRPr="00F84ECE">
        <w:t>https://www.ons.gov.uk/employmentandlabourmarket/peopleinwork/employmentandemployeetypes/bulletins/averageweeklyearningsingreatbritain/latest</w:t>
      </w:r>
    </w:p>
  </w:footnote>
  <w:footnote w:id="17">
    <w:p w14:paraId="3ED5BFCC" w14:textId="5261141F" w:rsidR="00F71D3E" w:rsidRDefault="00F71D3E">
      <w:pPr>
        <w:pStyle w:val="FootnoteText"/>
      </w:pPr>
      <w:r>
        <w:rPr>
          <w:rStyle w:val="FootnoteReference"/>
        </w:rPr>
        <w:footnoteRef/>
      </w:r>
      <w:r>
        <w:t xml:space="preserve"> </w:t>
      </w:r>
      <w:r w:rsidR="00D040CA">
        <w:t>STRB 2022, paragraph 4.</w:t>
      </w:r>
      <w:r w:rsidR="00140787">
        <w:t>23</w:t>
      </w:r>
      <w:r w:rsidR="00D040CA">
        <w:t>, page</w:t>
      </w:r>
      <w:r w:rsidR="00140787">
        <w:t xml:space="preserve"> 59.</w:t>
      </w:r>
    </w:p>
  </w:footnote>
  <w:footnote w:id="18">
    <w:p w14:paraId="152F7641" w14:textId="48B4B049" w:rsidR="00090337" w:rsidRDefault="00090337">
      <w:pPr>
        <w:pStyle w:val="FootnoteText"/>
      </w:pPr>
      <w:r>
        <w:rPr>
          <w:rStyle w:val="FootnoteReference"/>
        </w:rPr>
        <w:footnoteRef/>
      </w:r>
      <w:r>
        <w:t xml:space="preserve"> </w:t>
      </w:r>
      <w:r w:rsidR="009E2136">
        <w:t>STRB 2022, paragraphs xi-xii, pages 2-3.</w:t>
      </w:r>
    </w:p>
  </w:footnote>
  <w:footnote w:id="19">
    <w:p w14:paraId="79F13422" w14:textId="680507BF" w:rsidR="00DD3024" w:rsidRDefault="00DD3024">
      <w:pPr>
        <w:pStyle w:val="FootnoteText"/>
      </w:pPr>
      <w:r>
        <w:rPr>
          <w:rStyle w:val="FootnoteReference"/>
        </w:rPr>
        <w:footnoteRef/>
      </w:r>
      <w:r>
        <w:t xml:space="preserve"> STRB 2022, paragraph 5.10, page </w:t>
      </w:r>
      <w:r w:rsidR="00971EEC">
        <w:t>68.</w:t>
      </w:r>
    </w:p>
  </w:footnote>
  <w:footnote w:id="20">
    <w:p w14:paraId="0EBAC4FF" w14:textId="17D94780" w:rsidR="006C2C27" w:rsidRDefault="006C2C27">
      <w:pPr>
        <w:pStyle w:val="FootnoteText"/>
      </w:pPr>
      <w:r>
        <w:rPr>
          <w:rStyle w:val="FootnoteReference"/>
        </w:rPr>
        <w:footnoteRef/>
      </w:r>
      <w:r>
        <w:t xml:space="preserve"> </w:t>
      </w:r>
      <w:r w:rsidR="00157CCD">
        <w:t>STRB 2022 paragraph 5.18, pages 69-70.</w:t>
      </w:r>
    </w:p>
  </w:footnote>
</w:footnotes>
</file>

<file path=word/intelligence2.xml><?xml version="1.0" encoding="utf-8"?>
<int2:intelligence xmlns:int2="http://schemas.microsoft.com/office/intelligence/2020/intelligence" xmlns:oel="http://schemas.microsoft.com/office/2019/extlst">
  <int2:observations>
    <int2:bookmark int2:bookmarkName="_Int_7RjMj8SK" int2:invalidationBookmarkName="" int2:hashCode="RTG8W2i13et6V5" int2:id="Go9yYJI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1CAE"/>
    <w:multiLevelType w:val="hybridMultilevel"/>
    <w:tmpl w:val="072EA8C8"/>
    <w:lvl w:ilvl="0" w:tplc="E676BD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043D7"/>
    <w:multiLevelType w:val="multilevel"/>
    <w:tmpl w:val="B4F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FD11E2"/>
    <w:multiLevelType w:val="multilevel"/>
    <w:tmpl w:val="8EB8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3046191">
    <w:abstractNumId w:val="0"/>
  </w:num>
  <w:num w:numId="2" w16cid:durableId="215315672">
    <w:abstractNumId w:val="2"/>
  </w:num>
  <w:num w:numId="3" w16cid:durableId="38719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1492FF"/>
    <w:rsid w:val="000017DD"/>
    <w:rsid w:val="00007C8B"/>
    <w:rsid w:val="000115A4"/>
    <w:rsid w:val="000125E1"/>
    <w:rsid w:val="00012BF0"/>
    <w:rsid w:val="00015C19"/>
    <w:rsid w:val="00025D08"/>
    <w:rsid w:val="00027570"/>
    <w:rsid w:val="00034674"/>
    <w:rsid w:val="00037A81"/>
    <w:rsid w:val="0004182B"/>
    <w:rsid w:val="00043584"/>
    <w:rsid w:val="00044953"/>
    <w:rsid w:val="000612C4"/>
    <w:rsid w:val="000745FB"/>
    <w:rsid w:val="00077760"/>
    <w:rsid w:val="000816B2"/>
    <w:rsid w:val="00090337"/>
    <w:rsid w:val="000972D3"/>
    <w:rsid w:val="000A3605"/>
    <w:rsid w:val="000A61B8"/>
    <w:rsid w:val="000A7B83"/>
    <w:rsid w:val="000B3DDC"/>
    <w:rsid w:val="000C1077"/>
    <w:rsid w:val="00104DF2"/>
    <w:rsid w:val="001103C8"/>
    <w:rsid w:val="00115B7B"/>
    <w:rsid w:val="001174E9"/>
    <w:rsid w:val="00124898"/>
    <w:rsid w:val="00130B2D"/>
    <w:rsid w:val="00131AF0"/>
    <w:rsid w:val="001356C6"/>
    <w:rsid w:val="00140787"/>
    <w:rsid w:val="001415DF"/>
    <w:rsid w:val="001431DD"/>
    <w:rsid w:val="0014493D"/>
    <w:rsid w:val="00146F2F"/>
    <w:rsid w:val="001528E3"/>
    <w:rsid w:val="00156632"/>
    <w:rsid w:val="00157CCD"/>
    <w:rsid w:val="00165CD7"/>
    <w:rsid w:val="0017197F"/>
    <w:rsid w:val="00171CED"/>
    <w:rsid w:val="00171F5B"/>
    <w:rsid w:val="00174565"/>
    <w:rsid w:val="00180C47"/>
    <w:rsid w:val="00186C82"/>
    <w:rsid w:val="00186F95"/>
    <w:rsid w:val="001918CF"/>
    <w:rsid w:val="00193C16"/>
    <w:rsid w:val="001A1C49"/>
    <w:rsid w:val="001A2ED3"/>
    <w:rsid w:val="001A5036"/>
    <w:rsid w:val="001A7E3E"/>
    <w:rsid w:val="001D5839"/>
    <w:rsid w:val="001E4EA4"/>
    <w:rsid w:val="001F1156"/>
    <w:rsid w:val="001F688C"/>
    <w:rsid w:val="00204305"/>
    <w:rsid w:val="00231023"/>
    <w:rsid w:val="0023121D"/>
    <w:rsid w:val="00232200"/>
    <w:rsid w:val="00237D30"/>
    <w:rsid w:val="002523D7"/>
    <w:rsid w:val="002534A6"/>
    <w:rsid w:val="00254F98"/>
    <w:rsid w:val="0025778C"/>
    <w:rsid w:val="0027387D"/>
    <w:rsid w:val="0027459D"/>
    <w:rsid w:val="0027561B"/>
    <w:rsid w:val="00275D79"/>
    <w:rsid w:val="00282249"/>
    <w:rsid w:val="002931CA"/>
    <w:rsid w:val="002A067B"/>
    <w:rsid w:val="002A0D6E"/>
    <w:rsid w:val="002A1AC1"/>
    <w:rsid w:val="002B05F1"/>
    <w:rsid w:val="002B2B5E"/>
    <w:rsid w:val="002C4E32"/>
    <w:rsid w:val="002C68B6"/>
    <w:rsid w:val="002C7B42"/>
    <w:rsid w:val="002D067E"/>
    <w:rsid w:val="002D753F"/>
    <w:rsid w:val="002E3C92"/>
    <w:rsid w:val="002F5FD3"/>
    <w:rsid w:val="00323351"/>
    <w:rsid w:val="00323565"/>
    <w:rsid w:val="00332A7C"/>
    <w:rsid w:val="00333DC4"/>
    <w:rsid w:val="00335724"/>
    <w:rsid w:val="0035205A"/>
    <w:rsid w:val="00362BBB"/>
    <w:rsid w:val="00365D46"/>
    <w:rsid w:val="00370445"/>
    <w:rsid w:val="00383864"/>
    <w:rsid w:val="00387AD3"/>
    <w:rsid w:val="003A589D"/>
    <w:rsid w:val="003A7C84"/>
    <w:rsid w:val="003B52BE"/>
    <w:rsid w:val="003D0489"/>
    <w:rsid w:val="003E04A7"/>
    <w:rsid w:val="003E167B"/>
    <w:rsid w:val="003E27C0"/>
    <w:rsid w:val="003E28AD"/>
    <w:rsid w:val="003F26EC"/>
    <w:rsid w:val="003F4935"/>
    <w:rsid w:val="00401D31"/>
    <w:rsid w:val="00405073"/>
    <w:rsid w:val="00420EFC"/>
    <w:rsid w:val="004260F8"/>
    <w:rsid w:val="00435AE2"/>
    <w:rsid w:val="00436576"/>
    <w:rsid w:val="004375B7"/>
    <w:rsid w:val="004418A7"/>
    <w:rsid w:val="00441A4F"/>
    <w:rsid w:val="004660A5"/>
    <w:rsid w:val="0048628F"/>
    <w:rsid w:val="004A602B"/>
    <w:rsid w:val="004A7489"/>
    <w:rsid w:val="004B7800"/>
    <w:rsid w:val="004D4035"/>
    <w:rsid w:val="004D55A0"/>
    <w:rsid w:val="004E2E7B"/>
    <w:rsid w:val="004F6B3C"/>
    <w:rsid w:val="004F7C7E"/>
    <w:rsid w:val="00507FD1"/>
    <w:rsid w:val="00520E93"/>
    <w:rsid w:val="00522C67"/>
    <w:rsid w:val="00534616"/>
    <w:rsid w:val="0054158B"/>
    <w:rsid w:val="00541B74"/>
    <w:rsid w:val="00543047"/>
    <w:rsid w:val="00550BD5"/>
    <w:rsid w:val="00550D96"/>
    <w:rsid w:val="00554EA0"/>
    <w:rsid w:val="0055532B"/>
    <w:rsid w:val="005667AD"/>
    <w:rsid w:val="00573A52"/>
    <w:rsid w:val="005753C7"/>
    <w:rsid w:val="00577808"/>
    <w:rsid w:val="0058726B"/>
    <w:rsid w:val="00594C5C"/>
    <w:rsid w:val="005952A3"/>
    <w:rsid w:val="005A0884"/>
    <w:rsid w:val="005B640D"/>
    <w:rsid w:val="005B6647"/>
    <w:rsid w:val="005C5519"/>
    <w:rsid w:val="005D1277"/>
    <w:rsid w:val="005D5730"/>
    <w:rsid w:val="005D5E65"/>
    <w:rsid w:val="005D7696"/>
    <w:rsid w:val="005D7A28"/>
    <w:rsid w:val="005E0318"/>
    <w:rsid w:val="005E3265"/>
    <w:rsid w:val="005E4CFC"/>
    <w:rsid w:val="005E6DC5"/>
    <w:rsid w:val="0060092D"/>
    <w:rsid w:val="00600CBB"/>
    <w:rsid w:val="006028A6"/>
    <w:rsid w:val="00610B20"/>
    <w:rsid w:val="00613D87"/>
    <w:rsid w:val="00625E5F"/>
    <w:rsid w:val="00627173"/>
    <w:rsid w:val="00632BD2"/>
    <w:rsid w:val="00635A50"/>
    <w:rsid w:val="00640015"/>
    <w:rsid w:val="00644020"/>
    <w:rsid w:val="00644425"/>
    <w:rsid w:val="006450F5"/>
    <w:rsid w:val="006502AD"/>
    <w:rsid w:val="0065145D"/>
    <w:rsid w:val="00671014"/>
    <w:rsid w:val="00674409"/>
    <w:rsid w:val="0068209C"/>
    <w:rsid w:val="00682A70"/>
    <w:rsid w:val="00683489"/>
    <w:rsid w:val="00692621"/>
    <w:rsid w:val="006B0EA0"/>
    <w:rsid w:val="006B3C00"/>
    <w:rsid w:val="006B470A"/>
    <w:rsid w:val="006B5766"/>
    <w:rsid w:val="006B5A5F"/>
    <w:rsid w:val="006B5AB0"/>
    <w:rsid w:val="006C1C09"/>
    <w:rsid w:val="006C2C27"/>
    <w:rsid w:val="006C5ADD"/>
    <w:rsid w:val="006C7255"/>
    <w:rsid w:val="006E3517"/>
    <w:rsid w:val="006E353F"/>
    <w:rsid w:val="006E56DA"/>
    <w:rsid w:val="006F171C"/>
    <w:rsid w:val="006F3C03"/>
    <w:rsid w:val="00700316"/>
    <w:rsid w:val="007145F4"/>
    <w:rsid w:val="00714B28"/>
    <w:rsid w:val="00714D88"/>
    <w:rsid w:val="00727370"/>
    <w:rsid w:val="00730D23"/>
    <w:rsid w:val="0073534B"/>
    <w:rsid w:val="00737C3B"/>
    <w:rsid w:val="007509C4"/>
    <w:rsid w:val="007539EC"/>
    <w:rsid w:val="00763E3E"/>
    <w:rsid w:val="0076785A"/>
    <w:rsid w:val="0076798C"/>
    <w:rsid w:val="00770F6B"/>
    <w:rsid w:val="00771877"/>
    <w:rsid w:val="00775444"/>
    <w:rsid w:val="00777369"/>
    <w:rsid w:val="00783E48"/>
    <w:rsid w:val="00792C09"/>
    <w:rsid w:val="00797D95"/>
    <w:rsid w:val="007A1484"/>
    <w:rsid w:val="007B1BFF"/>
    <w:rsid w:val="007B5FA8"/>
    <w:rsid w:val="007B64A1"/>
    <w:rsid w:val="007C54F6"/>
    <w:rsid w:val="007D65A4"/>
    <w:rsid w:val="007D661D"/>
    <w:rsid w:val="007E0BA7"/>
    <w:rsid w:val="007E1786"/>
    <w:rsid w:val="007E41D4"/>
    <w:rsid w:val="007F0ACC"/>
    <w:rsid w:val="00817FA3"/>
    <w:rsid w:val="008204E3"/>
    <w:rsid w:val="00824433"/>
    <w:rsid w:val="00826A9B"/>
    <w:rsid w:val="00827F81"/>
    <w:rsid w:val="0083513C"/>
    <w:rsid w:val="0084132B"/>
    <w:rsid w:val="008505CF"/>
    <w:rsid w:val="008550A6"/>
    <w:rsid w:val="008759B0"/>
    <w:rsid w:val="0088322C"/>
    <w:rsid w:val="00883E64"/>
    <w:rsid w:val="008A11BF"/>
    <w:rsid w:val="008A3769"/>
    <w:rsid w:val="008A59B2"/>
    <w:rsid w:val="008C1071"/>
    <w:rsid w:val="008C44DE"/>
    <w:rsid w:val="008C4B94"/>
    <w:rsid w:val="008D28A2"/>
    <w:rsid w:val="008D313E"/>
    <w:rsid w:val="008E70A6"/>
    <w:rsid w:val="0091348A"/>
    <w:rsid w:val="00925376"/>
    <w:rsid w:val="00926846"/>
    <w:rsid w:val="00926CD2"/>
    <w:rsid w:val="00941DD9"/>
    <w:rsid w:val="009502CB"/>
    <w:rsid w:val="00951462"/>
    <w:rsid w:val="00964DEF"/>
    <w:rsid w:val="00965CE0"/>
    <w:rsid w:val="00971EEC"/>
    <w:rsid w:val="00977BEC"/>
    <w:rsid w:val="00983591"/>
    <w:rsid w:val="00985D1C"/>
    <w:rsid w:val="009A09A4"/>
    <w:rsid w:val="009A32B9"/>
    <w:rsid w:val="009B0B96"/>
    <w:rsid w:val="009B0C09"/>
    <w:rsid w:val="009B4737"/>
    <w:rsid w:val="009B6765"/>
    <w:rsid w:val="009C040E"/>
    <w:rsid w:val="009C2300"/>
    <w:rsid w:val="009C53E6"/>
    <w:rsid w:val="009D5F3D"/>
    <w:rsid w:val="009E2136"/>
    <w:rsid w:val="009E56B1"/>
    <w:rsid w:val="009E6B02"/>
    <w:rsid w:val="009E77A7"/>
    <w:rsid w:val="009F4D35"/>
    <w:rsid w:val="009F7D44"/>
    <w:rsid w:val="00A0236D"/>
    <w:rsid w:val="00A11CC9"/>
    <w:rsid w:val="00A14E23"/>
    <w:rsid w:val="00A22F4F"/>
    <w:rsid w:val="00A27329"/>
    <w:rsid w:val="00A30EC1"/>
    <w:rsid w:val="00A31DD3"/>
    <w:rsid w:val="00A33F20"/>
    <w:rsid w:val="00A375E9"/>
    <w:rsid w:val="00A37769"/>
    <w:rsid w:val="00A411DD"/>
    <w:rsid w:val="00A42663"/>
    <w:rsid w:val="00A5068F"/>
    <w:rsid w:val="00A52094"/>
    <w:rsid w:val="00A62CEA"/>
    <w:rsid w:val="00A643C6"/>
    <w:rsid w:val="00A66053"/>
    <w:rsid w:val="00A74344"/>
    <w:rsid w:val="00A76B5F"/>
    <w:rsid w:val="00AA0A58"/>
    <w:rsid w:val="00AA0BBD"/>
    <w:rsid w:val="00AA4F51"/>
    <w:rsid w:val="00AC16C2"/>
    <w:rsid w:val="00AC19ED"/>
    <w:rsid w:val="00AC35DC"/>
    <w:rsid w:val="00AC552B"/>
    <w:rsid w:val="00AD65DD"/>
    <w:rsid w:val="00AE4DF7"/>
    <w:rsid w:val="00AF162D"/>
    <w:rsid w:val="00AF1BDE"/>
    <w:rsid w:val="00AF3CD8"/>
    <w:rsid w:val="00B04190"/>
    <w:rsid w:val="00B050CB"/>
    <w:rsid w:val="00B11428"/>
    <w:rsid w:val="00B251BA"/>
    <w:rsid w:val="00B3069C"/>
    <w:rsid w:val="00B35E4C"/>
    <w:rsid w:val="00B41E28"/>
    <w:rsid w:val="00B4688F"/>
    <w:rsid w:val="00B64DD6"/>
    <w:rsid w:val="00B800A0"/>
    <w:rsid w:val="00B83F07"/>
    <w:rsid w:val="00B84C07"/>
    <w:rsid w:val="00B869F7"/>
    <w:rsid w:val="00B90104"/>
    <w:rsid w:val="00B906AF"/>
    <w:rsid w:val="00B95E1A"/>
    <w:rsid w:val="00BB31F3"/>
    <w:rsid w:val="00BB672C"/>
    <w:rsid w:val="00BD4A20"/>
    <w:rsid w:val="00BD5F92"/>
    <w:rsid w:val="00BE1A82"/>
    <w:rsid w:val="00BE3255"/>
    <w:rsid w:val="00BE5624"/>
    <w:rsid w:val="00BF18AB"/>
    <w:rsid w:val="00BF26CF"/>
    <w:rsid w:val="00C02836"/>
    <w:rsid w:val="00C14E29"/>
    <w:rsid w:val="00C15FA8"/>
    <w:rsid w:val="00C25A8E"/>
    <w:rsid w:val="00C27979"/>
    <w:rsid w:val="00C35DD3"/>
    <w:rsid w:val="00C4755A"/>
    <w:rsid w:val="00C5258B"/>
    <w:rsid w:val="00C52D51"/>
    <w:rsid w:val="00C557B1"/>
    <w:rsid w:val="00C57AB7"/>
    <w:rsid w:val="00C62C74"/>
    <w:rsid w:val="00C74724"/>
    <w:rsid w:val="00C80F15"/>
    <w:rsid w:val="00C92173"/>
    <w:rsid w:val="00CA157F"/>
    <w:rsid w:val="00CA702D"/>
    <w:rsid w:val="00CB6C53"/>
    <w:rsid w:val="00CC4792"/>
    <w:rsid w:val="00CE18E4"/>
    <w:rsid w:val="00CF516A"/>
    <w:rsid w:val="00CF5BEB"/>
    <w:rsid w:val="00CF6FED"/>
    <w:rsid w:val="00D030E6"/>
    <w:rsid w:val="00D040CA"/>
    <w:rsid w:val="00D106FB"/>
    <w:rsid w:val="00D113A8"/>
    <w:rsid w:val="00D12062"/>
    <w:rsid w:val="00D1215C"/>
    <w:rsid w:val="00D16904"/>
    <w:rsid w:val="00D1692A"/>
    <w:rsid w:val="00D17546"/>
    <w:rsid w:val="00D17C7C"/>
    <w:rsid w:val="00D21495"/>
    <w:rsid w:val="00D31C4A"/>
    <w:rsid w:val="00D53715"/>
    <w:rsid w:val="00D6243D"/>
    <w:rsid w:val="00D70CE6"/>
    <w:rsid w:val="00D8254B"/>
    <w:rsid w:val="00D86BBC"/>
    <w:rsid w:val="00D90DA1"/>
    <w:rsid w:val="00DA2342"/>
    <w:rsid w:val="00DA52B7"/>
    <w:rsid w:val="00DB608F"/>
    <w:rsid w:val="00DC0904"/>
    <w:rsid w:val="00DC22FF"/>
    <w:rsid w:val="00DC5CE3"/>
    <w:rsid w:val="00DD2291"/>
    <w:rsid w:val="00DD3024"/>
    <w:rsid w:val="00DD5C76"/>
    <w:rsid w:val="00DD642F"/>
    <w:rsid w:val="00DE5416"/>
    <w:rsid w:val="00DE628E"/>
    <w:rsid w:val="00DE6BE1"/>
    <w:rsid w:val="00DF0804"/>
    <w:rsid w:val="00DF34E9"/>
    <w:rsid w:val="00DF6858"/>
    <w:rsid w:val="00DF73CC"/>
    <w:rsid w:val="00E02102"/>
    <w:rsid w:val="00E062D1"/>
    <w:rsid w:val="00E10F43"/>
    <w:rsid w:val="00E11649"/>
    <w:rsid w:val="00E200BB"/>
    <w:rsid w:val="00E27BAC"/>
    <w:rsid w:val="00E34BEA"/>
    <w:rsid w:val="00E361EE"/>
    <w:rsid w:val="00E43568"/>
    <w:rsid w:val="00E533BB"/>
    <w:rsid w:val="00E67DD2"/>
    <w:rsid w:val="00E75BA0"/>
    <w:rsid w:val="00E823E9"/>
    <w:rsid w:val="00E84FE2"/>
    <w:rsid w:val="00E94022"/>
    <w:rsid w:val="00EA5E81"/>
    <w:rsid w:val="00EA6DB7"/>
    <w:rsid w:val="00EA6FF0"/>
    <w:rsid w:val="00EB09B6"/>
    <w:rsid w:val="00EB2995"/>
    <w:rsid w:val="00EC043F"/>
    <w:rsid w:val="00ED1FB7"/>
    <w:rsid w:val="00ED6E94"/>
    <w:rsid w:val="00EE4719"/>
    <w:rsid w:val="00EF5E87"/>
    <w:rsid w:val="00EF6A96"/>
    <w:rsid w:val="00F02126"/>
    <w:rsid w:val="00F14E35"/>
    <w:rsid w:val="00F27B10"/>
    <w:rsid w:val="00F36812"/>
    <w:rsid w:val="00F47023"/>
    <w:rsid w:val="00F62715"/>
    <w:rsid w:val="00F64ED6"/>
    <w:rsid w:val="00F71D3E"/>
    <w:rsid w:val="00F73AEA"/>
    <w:rsid w:val="00F819EE"/>
    <w:rsid w:val="00F8291A"/>
    <w:rsid w:val="00F84ECE"/>
    <w:rsid w:val="00F86317"/>
    <w:rsid w:val="00FA5951"/>
    <w:rsid w:val="00FA73BC"/>
    <w:rsid w:val="00FA7E5E"/>
    <w:rsid w:val="00FB6174"/>
    <w:rsid w:val="00FB6954"/>
    <w:rsid w:val="00FD5F00"/>
    <w:rsid w:val="00FE1EA9"/>
    <w:rsid w:val="00FE3BF5"/>
    <w:rsid w:val="00FE7871"/>
    <w:rsid w:val="00FF7100"/>
    <w:rsid w:val="1FEDAAA0"/>
    <w:rsid w:val="21897B01"/>
    <w:rsid w:val="29948CE6"/>
    <w:rsid w:val="3902D613"/>
    <w:rsid w:val="39B29E36"/>
    <w:rsid w:val="3C1492FF"/>
    <w:rsid w:val="3C211BA7"/>
    <w:rsid w:val="3F58BC69"/>
    <w:rsid w:val="55E6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92FF"/>
  <w15:docId w15:val="{3550236B-D060-48F0-8E3E-2C4A066B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13C"/>
    <w:pPr>
      <w:ind w:left="720"/>
      <w:contextualSpacing/>
    </w:pPr>
  </w:style>
  <w:style w:type="paragraph" w:styleId="FootnoteText">
    <w:name w:val="footnote text"/>
    <w:basedOn w:val="Normal"/>
    <w:link w:val="FootnoteTextChar"/>
    <w:uiPriority w:val="99"/>
    <w:semiHidden/>
    <w:unhideWhenUsed/>
    <w:rsid w:val="00333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3DC4"/>
    <w:rPr>
      <w:sz w:val="20"/>
      <w:szCs w:val="20"/>
    </w:rPr>
  </w:style>
  <w:style w:type="character" w:styleId="FootnoteReference">
    <w:name w:val="footnote reference"/>
    <w:basedOn w:val="DefaultParagraphFont"/>
    <w:uiPriority w:val="99"/>
    <w:semiHidden/>
    <w:unhideWhenUsed/>
    <w:rsid w:val="00333DC4"/>
    <w:rPr>
      <w:vertAlign w:val="superscript"/>
    </w:rPr>
  </w:style>
  <w:style w:type="paragraph" w:customStyle="1" w:styleId="Body">
    <w:name w:val="Body"/>
    <w:rsid w:val="00A42663"/>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eastAsia="en-GB"/>
    </w:rPr>
  </w:style>
  <w:style w:type="paragraph" w:styleId="Header">
    <w:name w:val="header"/>
    <w:basedOn w:val="Normal"/>
    <w:link w:val="HeaderChar"/>
    <w:uiPriority w:val="99"/>
    <w:unhideWhenUsed/>
    <w:rsid w:val="006B5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766"/>
  </w:style>
  <w:style w:type="paragraph" w:styleId="Footer">
    <w:name w:val="footer"/>
    <w:basedOn w:val="Normal"/>
    <w:link w:val="FooterChar"/>
    <w:uiPriority w:val="99"/>
    <w:unhideWhenUsed/>
    <w:rsid w:val="006B5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766"/>
  </w:style>
  <w:style w:type="character" w:styleId="Hyperlink">
    <w:name w:val="Hyperlink"/>
    <w:basedOn w:val="DefaultParagraphFont"/>
    <w:uiPriority w:val="99"/>
    <w:unhideWhenUsed/>
    <w:rsid w:val="006C7255"/>
    <w:rPr>
      <w:color w:val="0563C1" w:themeColor="hyperlink"/>
      <w:u w:val="single"/>
    </w:rPr>
  </w:style>
  <w:style w:type="character" w:customStyle="1" w:styleId="UnresolvedMention1">
    <w:name w:val="Unresolved Mention1"/>
    <w:basedOn w:val="DefaultParagraphFont"/>
    <w:uiPriority w:val="99"/>
    <w:semiHidden/>
    <w:unhideWhenUsed/>
    <w:rsid w:val="006C7255"/>
    <w:rPr>
      <w:color w:val="605E5C"/>
      <w:shd w:val="clear" w:color="auto" w:fill="E1DFDD"/>
    </w:rPr>
  </w:style>
  <w:style w:type="paragraph" w:styleId="BalloonText">
    <w:name w:val="Balloon Text"/>
    <w:basedOn w:val="Normal"/>
    <w:link w:val="BalloonTextChar"/>
    <w:uiPriority w:val="99"/>
    <w:semiHidden/>
    <w:unhideWhenUsed/>
    <w:rsid w:val="00F62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715"/>
    <w:rPr>
      <w:rFonts w:ascii="Tahoma" w:hAnsi="Tahoma" w:cs="Tahoma"/>
      <w:sz w:val="16"/>
      <w:szCs w:val="16"/>
    </w:rPr>
  </w:style>
  <w:style w:type="paragraph" w:styleId="Revision">
    <w:name w:val="Revision"/>
    <w:hidden/>
    <w:uiPriority w:val="99"/>
    <w:semiHidden/>
    <w:rsid w:val="008A59B2"/>
    <w:pPr>
      <w:spacing w:after="0" w:line="240" w:lineRule="auto"/>
    </w:pPr>
  </w:style>
  <w:style w:type="paragraph" w:customStyle="1" w:styleId="pf0">
    <w:name w:val="pf0"/>
    <w:basedOn w:val="Normal"/>
    <w:rsid w:val="00B64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64D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643">
      <w:bodyDiv w:val="1"/>
      <w:marLeft w:val="0"/>
      <w:marRight w:val="0"/>
      <w:marTop w:val="0"/>
      <w:marBottom w:val="0"/>
      <w:divBdr>
        <w:top w:val="none" w:sz="0" w:space="0" w:color="auto"/>
        <w:left w:val="none" w:sz="0" w:space="0" w:color="auto"/>
        <w:bottom w:val="none" w:sz="0" w:space="0" w:color="auto"/>
        <w:right w:val="none" w:sz="0" w:space="0" w:color="auto"/>
      </w:divBdr>
    </w:div>
    <w:div w:id="7721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cid:image712391.jpg@3883B397.B3E74967" TargetMode="External"/><Relationship Id="rId23"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school-leadership-in-england-2010-to-2020-characteristics-and-trends" TargetMode="External"/><Relationship Id="rId1" Type="http://schemas.openxmlformats.org/officeDocument/2006/relationships/hyperlink" Target="https://explore-education-statistics.service.gov.uk/find-statistics/school-workforce-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9A5E7-B4AF-48EA-8B6B-6B10A15A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Powell</dc:creator>
  <cp:lastModifiedBy>David Powell</cp:lastModifiedBy>
  <cp:revision>14</cp:revision>
  <dcterms:created xsi:type="dcterms:W3CDTF">2022-09-21T07:28:00Z</dcterms:created>
  <dcterms:modified xsi:type="dcterms:W3CDTF">2022-09-21T13:15:00Z</dcterms:modified>
</cp:coreProperties>
</file>